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4CA0A" w14:textId="77777777" w:rsidR="00F65738" w:rsidRDefault="00373E82">
      <w:r>
        <w:rPr>
          <w:color w:val="89B8BB"/>
          <w:sz w:val="2"/>
          <w:szCs w:val="2"/>
        </w:rPr>
        <w:t xml:space="preserve"> </w:t>
      </w:r>
    </w:p>
    <w:p w14:paraId="2064CA0B" w14:textId="77777777" w:rsidR="00F65738" w:rsidRDefault="00F65738">
      <w:pPr>
        <w:rPr>
          <w:color w:val="89B8BB"/>
        </w:rPr>
      </w:pPr>
    </w:p>
    <w:p w14:paraId="2064CA0C" w14:textId="77777777" w:rsidR="00F65738" w:rsidRDefault="00373E82">
      <w:pPr>
        <w:keepNext/>
        <w:keepLines/>
        <w:spacing w:before="480" w:after="480"/>
        <w:jc w:val="center"/>
        <w:outlineLvl w:val="0"/>
        <w:rPr>
          <w:rFonts w:eastAsia="Times New Roman"/>
          <w:bCs/>
          <w:color w:val="207075"/>
          <w:sz w:val="32"/>
          <w:szCs w:val="52"/>
        </w:rPr>
      </w:pPr>
      <w:r>
        <w:rPr>
          <w:rFonts w:eastAsia="Times New Roman"/>
          <w:bCs/>
          <w:color w:val="207075"/>
          <w:sz w:val="32"/>
          <w:szCs w:val="52"/>
        </w:rPr>
        <w:t>AFSPRAKENKADER</w:t>
      </w:r>
    </w:p>
    <w:p w14:paraId="75C2F2A6" w14:textId="77777777" w:rsidR="005C453D" w:rsidRPr="005C453D" w:rsidRDefault="00373E82" w:rsidP="005C453D">
      <w:pPr>
        <w:pStyle w:val="Kop1"/>
        <w:numPr>
          <w:ilvl w:val="0"/>
          <w:numId w:val="0"/>
        </w:numPr>
        <w:ind w:left="432"/>
        <w:rPr>
          <w:rFonts w:eastAsia="Calibri"/>
          <w:color w:val="auto"/>
          <w:sz w:val="22"/>
          <w:szCs w:val="22"/>
        </w:rPr>
      </w:pPr>
      <w:r>
        <w:t xml:space="preserve">In het kader van het </w:t>
      </w:r>
      <w:r w:rsidR="005C453D">
        <w:t xml:space="preserve">besluit van de Vlaamse Regering van </w:t>
      </w:r>
      <w:r w:rsidR="005C453D" w:rsidRPr="005C453D">
        <w:rPr>
          <w:highlight w:val="yellow"/>
        </w:rPr>
        <w:t>XXX</w:t>
      </w:r>
      <w:r w:rsidR="005C453D">
        <w:t xml:space="preserve"> tot toekenning van een subsidie aan de lokale besturen om de bronopsporing (voor de periode van 1 april 2021 tot en met 30 juni 2021) en het contactonderzoek (voor de periode van 1 april 2021 tot en met 31 mei 2021) ter bestrijding van de COVID-19-pandemie te versterken </w:t>
      </w:r>
    </w:p>
    <w:p w14:paraId="2064CA0D" w14:textId="5BB97B7B" w:rsidR="00F65738" w:rsidRPr="005C453D" w:rsidRDefault="00373E82" w:rsidP="005C453D">
      <w:pPr>
        <w:pStyle w:val="Kop1"/>
        <w:numPr>
          <w:ilvl w:val="0"/>
          <w:numId w:val="0"/>
        </w:numPr>
        <w:ind w:left="432"/>
        <w:rPr>
          <w:rFonts w:eastAsia="Calibri"/>
          <w:color w:val="auto"/>
          <w:sz w:val="22"/>
          <w:szCs w:val="22"/>
        </w:rPr>
      </w:pPr>
      <w:r w:rsidRPr="00D95B97">
        <w:rPr>
          <w:b/>
        </w:rPr>
        <w:t>– optie 1</w:t>
      </w:r>
    </w:p>
    <w:p w14:paraId="2064CA0E" w14:textId="77777777" w:rsidR="00F65738" w:rsidRPr="00D95B97" w:rsidRDefault="00373E82">
      <w:pPr>
        <w:rPr>
          <w:rFonts w:ascii="FlandersArtSans-Regular" w:hAnsi="FlandersArtSans-Regular"/>
        </w:rPr>
      </w:pPr>
      <w:r w:rsidRPr="00D95B97">
        <w:rPr>
          <w:rFonts w:ascii="FlandersArtSans-Regular" w:hAnsi="FlandersArtSans-Regular"/>
        </w:rPr>
        <w:t>afgesloten tussen:</w:t>
      </w:r>
    </w:p>
    <w:p w14:paraId="2064CA0F" w14:textId="77777777" w:rsidR="00F65738" w:rsidRPr="00D95B97" w:rsidRDefault="00F65738">
      <w:pPr>
        <w:rPr>
          <w:rFonts w:ascii="FlandersArtSans-Regular" w:hAnsi="FlandersArtSans-Regular"/>
        </w:rPr>
      </w:pPr>
    </w:p>
    <w:p w14:paraId="2064CA10" w14:textId="77777777" w:rsidR="00F65738" w:rsidRPr="00D95B97" w:rsidRDefault="00373E82">
      <w:r w:rsidRPr="00D95B97">
        <w:rPr>
          <w:rFonts w:ascii="FlandersArtSans-Regular" w:hAnsi="FlandersArtSans-Regular"/>
          <w:i/>
          <w:iCs/>
        </w:rPr>
        <w:t xml:space="preserve">vzw </w:t>
      </w:r>
      <w:r w:rsidRPr="00D95B97">
        <w:rPr>
          <w:rFonts w:ascii="FlandersArtSans-Regular" w:hAnsi="FlandersArtSans-Regular"/>
          <w:b/>
          <w:bCs/>
          <w:i/>
          <w:iCs/>
          <w:highlight w:val="yellow"/>
        </w:rPr>
        <w:t xml:space="preserve">x </w:t>
      </w:r>
      <w:r w:rsidRPr="00D95B97">
        <w:rPr>
          <w:rFonts w:ascii="FlandersArtSans-Regular" w:hAnsi="FlandersArtSans-Regular"/>
          <w:b/>
          <w:bCs/>
          <w:highlight w:val="yellow"/>
        </w:rPr>
        <w:t>,</w:t>
      </w:r>
      <w:r w:rsidRPr="00D95B97">
        <w:rPr>
          <w:rFonts w:ascii="FlandersArtSans-Regular" w:hAnsi="FlandersArtSans-Regular"/>
        </w:rPr>
        <w:t xml:space="preserve"> met maatschappelijke zetel te </w:t>
      </w:r>
      <w:r w:rsidRPr="00D95B97">
        <w:rPr>
          <w:rFonts w:ascii="FlandersArtSans-Regular" w:hAnsi="FlandersArtSans-Regular"/>
          <w:b/>
          <w:bCs/>
          <w:highlight w:val="yellow"/>
        </w:rPr>
        <w:t>x</w:t>
      </w:r>
      <w:r w:rsidRPr="00D95B97">
        <w:rPr>
          <w:rFonts w:ascii="FlandersArtSans-Regular" w:hAnsi="FlandersArtSans-Regular"/>
        </w:rPr>
        <w:t xml:space="preserve"> ingeschreven in de Kruispuntbank van Ondernemingen met ondernemingsnummer </w:t>
      </w:r>
      <w:r w:rsidRPr="00D95B97">
        <w:rPr>
          <w:rFonts w:ascii="FlandersArtSans-Regular" w:hAnsi="FlandersArtSans-Regular"/>
          <w:b/>
          <w:bCs/>
          <w:highlight w:val="yellow"/>
        </w:rPr>
        <w:t>x</w:t>
      </w:r>
      <w:r w:rsidRPr="00D95B97">
        <w:rPr>
          <w:rFonts w:ascii="FlandersArtSans-Regular" w:hAnsi="FlandersArtSans-Regular"/>
        </w:rPr>
        <w:t xml:space="preserve"> </w:t>
      </w:r>
    </w:p>
    <w:p w14:paraId="2064CA11" w14:textId="77777777" w:rsidR="00F65738" w:rsidRPr="00D95B97" w:rsidRDefault="00373E82">
      <w:pPr>
        <w:rPr>
          <w:rFonts w:ascii="FlandersArtSans-Regular" w:hAnsi="FlandersArtSans-Regular"/>
        </w:rPr>
      </w:pPr>
      <w:r w:rsidRPr="00D95B97">
        <w:rPr>
          <w:rFonts w:ascii="FlandersArtSans-Regular" w:hAnsi="FlandersArtSans-Regular"/>
        </w:rPr>
        <w:t>verder genoemd “de zorgraad”</w:t>
      </w:r>
    </w:p>
    <w:p w14:paraId="2064CA12" w14:textId="77777777" w:rsidR="00F65738" w:rsidRPr="00D95B97" w:rsidRDefault="00F65738">
      <w:pPr>
        <w:rPr>
          <w:rFonts w:ascii="FlandersArtSans-Regular" w:hAnsi="FlandersArtSans-Regular"/>
        </w:rPr>
      </w:pPr>
    </w:p>
    <w:p w14:paraId="2064CA13" w14:textId="77777777" w:rsidR="00F65738" w:rsidRPr="00D95B97" w:rsidRDefault="00373E82">
      <w:pPr>
        <w:rPr>
          <w:rFonts w:ascii="FlandersArtSans-Regular" w:hAnsi="FlandersArtSans-Regular"/>
        </w:rPr>
      </w:pPr>
      <w:r w:rsidRPr="00D95B97">
        <w:rPr>
          <w:rFonts w:ascii="FlandersArtSans-Regular" w:hAnsi="FlandersArtSans-Regular"/>
        </w:rPr>
        <w:t>en</w:t>
      </w:r>
    </w:p>
    <w:p w14:paraId="2064CA14" w14:textId="77777777" w:rsidR="00F65738" w:rsidRPr="00D95B97" w:rsidRDefault="00F65738">
      <w:pPr>
        <w:rPr>
          <w:rFonts w:ascii="FlandersArtSans-Regular" w:hAnsi="FlandersArtSans-Regular"/>
        </w:rPr>
      </w:pPr>
    </w:p>
    <w:p w14:paraId="2064CA15" w14:textId="77777777" w:rsidR="00F65738" w:rsidRPr="00D95B97" w:rsidRDefault="00373E82">
      <w:r w:rsidRPr="00D95B97">
        <w:rPr>
          <w:rFonts w:ascii="FlandersArtSans-Regular" w:hAnsi="FlandersArtSans-Regular"/>
        </w:rPr>
        <w:t xml:space="preserve">Gemeente </w:t>
      </w:r>
      <w:r w:rsidRPr="00D95B97">
        <w:rPr>
          <w:rFonts w:ascii="FlandersArtSans-Regular" w:hAnsi="FlandersArtSans-Regular"/>
          <w:b/>
          <w:bCs/>
          <w:highlight w:val="yellow"/>
        </w:rPr>
        <w:t>x</w:t>
      </w:r>
      <w:r w:rsidRPr="00D95B97">
        <w:rPr>
          <w:rFonts w:ascii="FlandersArtSans-Regular" w:hAnsi="FlandersArtSans-Regular"/>
        </w:rPr>
        <w:t xml:space="preserve">, met zetel te </w:t>
      </w:r>
      <w:r w:rsidRPr="00D95B97">
        <w:rPr>
          <w:rFonts w:ascii="FlandersArtSans-Regular" w:hAnsi="FlandersArtSans-Regular"/>
          <w:b/>
          <w:bCs/>
          <w:highlight w:val="yellow"/>
        </w:rPr>
        <w:t>x</w:t>
      </w:r>
      <w:r w:rsidRPr="00D95B97">
        <w:rPr>
          <w:rFonts w:ascii="FlandersArtSans-Regular" w:hAnsi="FlandersArtSans-Regular"/>
          <w:b/>
          <w:bCs/>
        </w:rPr>
        <w:t xml:space="preserve"> </w:t>
      </w:r>
      <w:r w:rsidRPr="00D95B97">
        <w:rPr>
          <w:rFonts w:ascii="FlandersArtSans-Regular" w:hAnsi="FlandersArtSans-Regular"/>
        </w:rPr>
        <w:t xml:space="preserve">ingeschreven in de Kruispuntbank van Ondernemingen met ondernemingsnummer </w:t>
      </w:r>
      <w:r w:rsidRPr="00D95B97">
        <w:rPr>
          <w:rFonts w:ascii="FlandersArtSans-Regular" w:hAnsi="FlandersArtSans-Regular"/>
          <w:b/>
          <w:bCs/>
          <w:highlight w:val="yellow"/>
        </w:rPr>
        <w:t>x</w:t>
      </w:r>
      <w:r w:rsidRPr="00D95B97">
        <w:rPr>
          <w:rFonts w:ascii="FlandersArtSans-Regular" w:hAnsi="FlandersArtSans-Regular"/>
        </w:rPr>
        <w:t xml:space="preserve"> </w:t>
      </w:r>
    </w:p>
    <w:p w14:paraId="2064CA16" w14:textId="77777777" w:rsidR="00F65738" w:rsidRPr="00D95B97" w:rsidRDefault="00373E82">
      <w:pPr>
        <w:rPr>
          <w:rFonts w:ascii="FlandersArtSans-Regular" w:hAnsi="FlandersArtSans-Regular"/>
        </w:rPr>
      </w:pPr>
      <w:r w:rsidRPr="00D95B97">
        <w:rPr>
          <w:rFonts w:ascii="FlandersArtSans-Regular" w:hAnsi="FlandersArtSans-Regular"/>
        </w:rPr>
        <w:t>verder genoemd “de gemeente”</w:t>
      </w:r>
    </w:p>
    <w:p w14:paraId="2064CA17" w14:textId="77777777" w:rsidR="00F65738" w:rsidRDefault="00F65738">
      <w:pPr>
        <w:rPr>
          <w:rFonts w:ascii="FlandersArtSans-Regular" w:hAnsi="FlandersArtSans-Regular"/>
          <w:sz w:val="20"/>
          <w:szCs w:val="20"/>
        </w:rPr>
      </w:pPr>
    </w:p>
    <w:p w14:paraId="2064CA18" w14:textId="77777777" w:rsidR="00F65738" w:rsidRDefault="00373E82">
      <w:pPr>
        <w:pStyle w:val="Kop1"/>
      </w:pPr>
      <w:r>
        <w:t>Algemeen</w:t>
      </w:r>
    </w:p>
    <w:p w14:paraId="732729AA" w14:textId="01C1251D" w:rsidR="006C67A0" w:rsidRPr="00820E5C" w:rsidRDefault="006C67A0" w:rsidP="004D177C">
      <w:pPr>
        <w:pStyle w:val="paragraph"/>
        <w:spacing w:before="0" w:beforeAutospacing="0" w:after="0" w:afterAutospacing="0"/>
        <w:jc w:val="both"/>
        <w:textAlignment w:val="baseline"/>
        <w:rPr>
          <w:rFonts w:ascii="Segoe UI" w:hAnsi="Segoe UI" w:cs="Segoe UI"/>
          <w:sz w:val="22"/>
          <w:szCs w:val="22"/>
        </w:rPr>
      </w:pPr>
      <w:r w:rsidRPr="00820E5C">
        <w:rPr>
          <w:rStyle w:val="normaltextrun"/>
          <w:rFonts w:ascii="FlandersArtSans-Regular" w:hAnsi="FlandersArtSans-Regular" w:cs="Segoe UI"/>
          <w:sz w:val="22"/>
          <w:szCs w:val="22"/>
        </w:rPr>
        <w:t>Ter ondersteuning van de centrale contact-</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en bronopsporing</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worden de lokale besturen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vanaf november 2020</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door de Vlaamse Regering gemobiliseerd</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om complementair en aanvullend aan het centrale contactcenter en de werking van de COVID-19-teams binnen de zorgraden, engagementen op te nemen ter bestrijding van de coronapandemie.</w:t>
      </w:r>
    </w:p>
    <w:p w14:paraId="40766076" w14:textId="69B98A45" w:rsidR="006C67A0" w:rsidRPr="00820E5C" w:rsidRDefault="006C67A0" w:rsidP="004D177C">
      <w:pPr>
        <w:pStyle w:val="paragraph"/>
        <w:spacing w:before="0" w:beforeAutospacing="0" w:after="0" w:afterAutospacing="0"/>
        <w:jc w:val="both"/>
        <w:textAlignment w:val="baseline"/>
        <w:rPr>
          <w:rFonts w:ascii="Segoe UI" w:hAnsi="Segoe UI" w:cs="Segoe UI"/>
          <w:sz w:val="22"/>
          <w:szCs w:val="22"/>
        </w:rPr>
      </w:pPr>
      <w:r w:rsidRPr="00820E5C">
        <w:rPr>
          <w:rStyle w:val="normaltextrun"/>
          <w:rFonts w:ascii="FlandersArtSans-Regular" w:hAnsi="FlandersArtSans-Regular" w:cs="Segoe UI"/>
          <w:sz w:val="22"/>
          <w:szCs w:val="22"/>
        </w:rPr>
        <w:t>Het besluit van de Vlaamse Regering van 13 november 2020 tot toekenning van een subsidie aan de lokale besturen om de contact- en bronopsporing ter bestrijding van de COVID-19-pandemie te versterken voorzag</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in een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subsidiëring voor de</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engagementen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die de lokale</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besturen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in dat kader opnamen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voor de</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beperkte</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periode</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van november 2020 tot en met maart 2021.</w:t>
      </w:r>
    </w:p>
    <w:p w14:paraId="66B9CCA4" w14:textId="77777777" w:rsidR="00820E5C" w:rsidRDefault="00820E5C" w:rsidP="004D177C">
      <w:pPr>
        <w:pStyle w:val="paragraph"/>
        <w:spacing w:before="0" w:beforeAutospacing="0" w:after="0" w:afterAutospacing="0"/>
        <w:jc w:val="both"/>
        <w:textAlignment w:val="baseline"/>
        <w:rPr>
          <w:rStyle w:val="normaltextrun"/>
          <w:rFonts w:ascii="FlandersArtSans-Regular" w:hAnsi="FlandersArtSans-Regular" w:cs="Segoe UI"/>
          <w:sz w:val="22"/>
          <w:szCs w:val="22"/>
        </w:rPr>
      </w:pPr>
    </w:p>
    <w:p w14:paraId="185F5288" w14:textId="0DFA76E0" w:rsidR="006C67A0" w:rsidRPr="00820E5C" w:rsidRDefault="006C67A0" w:rsidP="004D177C">
      <w:pPr>
        <w:pStyle w:val="paragraph"/>
        <w:spacing w:before="0" w:beforeAutospacing="0" w:after="0" w:afterAutospacing="0"/>
        <w:jc w:val="both"/>
        <w:textAlignment w:val="baseline"/>
        <w:rPr>
          <w:rFonts w:ascii="Segoe UI" w:hAnsi="Segoe UI" w:cs="Segoe UI"/>
          <w:sz w:val="22"/>
          <w:szCs w:val="22"/>
        </w:rPr>
      </w:pPr>
      <w:r w:rsidRPr="00820E5C">
        <w:rPr>
          <w:rStyle w:val="normaltextrun"/>
          <w:rFonts w:ascii="FlandersArtSans-Regular" w:hAnsi="FlandersArtSans-Regular" w:cs="Segoe UI"/>
          <w:sz w:val="22"/>
          <w:szCs w:val="22"/>
        </w:rPr>
        <w:t>Gelet op de stijging van het aantal indexpatiënten in het voorjaar 2021, de toename aan verscheidenheid van varianten van het COVID-19 virus</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en de toename van de lokale verantwoordelijkheid omwille van het toegenomen belang van bronopsporing,</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wordt</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het door het Besluit van de Vlaamse Regering van 13 november 2020 vastgestelde financieringsmodel verlengd.</w:t>
      </w:r>
    </w:p>
    <w:p w14:paraId="1BEDDFB5" w14:textId="5CAF38E1" w:rsidR="006C67A0" w:rsidRPr="00820E5C" w:rsidRDefault="006C67A0" w:rsidP="004D177C">
      <w:pPr>
        <w:pStyle w:val="paragraph"/>
        <w:spacing w:before="0" w:beforeAutospacing="0" w:after="0" w:afterAutospacing="0"/>
        <w:jc w:val="both"/>
        <w:textAlignment w:val="baseline"/>
        <w:rPr>
          <w:rFonts w:ascii="Segoe UI" w:hAnsi="Segoe UI" w:cs="Segoe UI"/>
          <w:sz w:val="22"/>
          <w:szCs w:val="22"/>
        </w:rPr>
      </w:pPr>
      <w:r w:rsidRPr="00820E5C">
        <w:rPr>
          <w:rStyle w:val="normaltextrun"/>
          <w:rFonts w:ascii="FlandersArtSans-Regular" w:hAnsi="FlandersArtSans-Regular" w:cs="Segoe UI"/>
          <w:sz w:val="22"/>
          <w:szCs w:val="22"/>
        </w:rPr>
        <w:lastRenderedPageBreak/>
        <w:t>De lokale besturen die nog niet eerder een engagement</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hebben opgenomen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in de zin van artikel 3 van het besluit van de Vlaamse Regering van 13 november 2020 tot toekenning van een subsidie aan de lokale besturen om de contact- en bronopsporing ter bestrijding</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van de COVID-19-pandemie te versterken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 xml:space="preserve"> kunnen zich</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voor de nieuwe periode enkel</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engageren voor</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optie 1 : complementaire inzet in sensibilisering, preventie, bronopsporing,</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en</w:t>
      </w:r>
      <w:r w:rsidRPr="00820E5C">
        <w:rPr>
          <w:rStyle w:val="normaltextrun"/>
          <w:rFonts w:ascii="Cambria" w:hAnsi="Cambria" w:cs="Cambria"/>
          <w:sz w:val="22"/>
          <w:szCs w:val="22"/>
        </w:rPr>
        <w:t> </w:t>
      </w:r>
      <w:proofErr w:type="spellStart"/>
      <w:r w:rsidRPr="00820E5C">
        <w:rPr>
          <w:rStyle w:val="normaltextrun"/>
          <w:rFonts w:ascii="FlandersArtSans-Regular" w:hAnsi="FlandersArtSans-Regular" w:cs="Segoe UI"/>
          <w:sz w:val="22"/>
          <w:szCs w:val="22"/>
        </w:rPr>
        <w:t>quarantainecoaching</w:t>
      </w:r>
      <w:proofErr w:type="spellEnd"/>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en zorg voor</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kwetsbare personen of groepen.</w:t>
      </w:r>
    </w:p>
    <w:p w14:paraId="46184CAD" w14:textId="77777777" w:rsidR="00820E5C" w:rsidRDefault="00820E5C" w:rsidP="004D177C">
      <w:pPr>
        <w:pStyle w:val="paragraph"/>
        <w:spacing w:before="0" w:beforeAutospacing="0" w:after="0" w:afterAutospacing="0"/>
        <w:jc w:val="both"/>
        <w:textAlignment w:val="baseline"/>
        <w:rPr>
          <w:rStyle w:val="normaltextrun"/>
          <w:rFonts w:ascii="FlandersArtSans-Regular" w:hAnsi="FlandersArtSans-Regular" w:cs="Segoe UI"/>
          <w:sz w:val="22"/>
          <w:szCs w:val="22"/>
        </w:rPr>
      </w:pPr>
    </w:p>
    <w:p w14:paraId="0FABF45B" w14:textId="4925F0D8" w:rsidR="006C67A0" w:rsidRPr="00820E5C" w:rsidRDefault="006C67A0" w:rsidP="004D177C">
      <w:pPr>
        <w:pStyle w:val="paragraph"/>
        <w:spacing w:before="0" w:beforeAutospacing="0" w:after="0" w:afterAutospacing="0"/>
        <w:jc w:val="both"/>
        <w:textAlignment w:val="baseline"/>
        <w:rPr>
          <w:rFonts w:ascii="Segoe UI" w:hAnsi="Segoe UI" w:cs="Segoe UI"/>
          <w:sz w:val="22"/>
          <w:szCs w:val="22"/>
        </w:rPr>
      </w:pPr>
      <w:r w:rsidRPr="00820E5C">
        <w:rPr>
          <w:rStyle w:val="normaltextrun"/>
          <w:rFonts w:ascii="FlandersArtSans-Regular" w:hAnsi="FlandersArtSans-Regular" w:cs="Segoe UI"/>
          <w:sz w:val="22"/>
          <w:szCs w:val="22"/>
        </w:rPr>
        <w:t>Op deze overeenkomst zijn de bepalingen vervat in het besluit van de Vlaamse Regering van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shd w:val="clear" w:color="auto" w:fill="FFFF00"/>
        </w:rPr>
        <w:t>XX</w:t>
      </w:r>
      <w:r w:rsidRPr="00820E5C">
        <w:rPr>
          <w:rStyle w:val="normaltextrun"/>
          <w:rFonts w:ascii="Cambria" w:hAnsi="Cambria" w:cs="Cambria"/>
          <w:sz w:val="22"/>
          <w:szCs w:val="22"/>
          <w:shd w:val="clear" w:color="auto" w:fill="FFFF00"/>
        </w:rPr>
        <w:t> </w:t>
      </w:r>
      <w:proofErr w:type="spellStart"/>
      <w:r w:rsidRPr="00820E5C">
        <w:rPr>
          <w:rStyle w:val="spellingerror"/>
          <w:rFonts w:ascii="FlandersArtSans-Regular" w:hAnsi="FlandersArtSans-Regular" w:cs="Segoe UI"/>
          <w:sz w:val="22"/>
          <w:szCs w:val="22"/>
          <w:shd w:val="clear" w:color="auto" w:fill="FFFF00"/>
        </w:rPr>
        <w:t>XX</w:t>
      </w:r>
      <w:proofErr w:type="spellEnd"/>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2021</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tot toekenning van een subsidie aan de lokale besturen om de bronopsporing (voor de periode van 1 april 2021 tot en met 30 juni 2021) en het contactonderzoek (voor de periode van 1 april 2021 tot en met 31 mei 2021) ter bestrijding van de COVID-19-pandemie te versterken</w:t>
      </w:r>
      <w:r w:rsidRPr="00820E5C">
        <w:rPr>
          <w:rStyle w:val="normaltextrun"/>
          <w:rFonts w:ascii="Cambria" w:hAnsi="Cambria" w:cs="Cambria"/>
          <w:sz w:val="22"/>
          <w:szCs w:val="22"/>
        </w:rPr>
        <w:t> </w:t>
      </w:r>
      <w:r w:rsidRPr="00820E5C">
        <w:rPr>
          <w:rStyle w:val="normaltextrun"/>
          <w:rFonts w:ascii="FlandersArtSans-Regular" w:hAnsi="FlandersArtSans-Regular" w:cs="Segoe UI"/>
          <w:sz w:val="22"/>
          <w:szCs w:val="22"/>
        </w:rPr>
        <w:t>onverkort van toepassing (verder “het besluit” genoemd).</w:t>
      </w:r>
    </w:p>
    <w:p w14:paraId="2064CA1B" w14:textId="7123054D" w:rsidR="00F65738" w:rsidRPr="00820E5C" w:rsidRDefault="00373E82">
      <w:pPr>
        <w:tabs>
          <w:tab w:val="clear" w:pos="3686"/>
        </w:tabs>
        <w:spacing w:before="240" w:line="300" w:lineRule="atLeast"/>
        <w:jc w:val="both"/>
        <w:rPr>
          <w:rFonts w:ascii="FlandersArtSans-Regular" w:hAnsi="FlandersArtSans-Regular"/>
        </w:rPr>
      </w:pPr>
      <w:r w:rsidRPr="00820E5C">
        <w:rPr>
          <w:rFonts w:ascii="FlandersArtSans-Regular" w:hAnsi="FlandersArtSans-Regular"/>
        </w:rPr>
        <w:t xml:space="preserve">De engagementen die de gemeente in het kader van dit besluit opneemt, moeten </w:t>
      </w:r>
      <w:r w:rsidR="00CA7D80">
        <w:rPr>
          <w:rFonts w:ascii="FlandersArtSans-Regular" w:hAnsi="FlandersArtSans-Regular"/>
        </w:rPr>
        <w:t xml:space="preserve">zoals hoger gesteld </w:t>
      </w:r>
      <w:r w:rsidRPr="00820E5C">
        <w:rPr>
          <w:rFonts w:ascii="FlandersArtSans-Regular" w:hAnsi="FlandersArtSans-Regular"/>
        </w:rPr>
        <w:t>complementair zijn aan de taken die momenteel door de COVID-19-teams binnen de zorgraden worden opgenomen. Onder andere moeten alle lopende en geplande activiteiten m.b.t. de organisatie van de pool huisbezoekers behouden blijven en versterkt worden.</w:t>
      </w:r>
    </w:p>
    <w:p w14:paraId="2064CA1C" w14:textId="77777777" w:rsidR="00F65738" w:rsidRPr="00820E5C" w:rsidRDefault="00373E82">
      <w:pPr>
        <w:tabs>
          <w:tab w:val="clear" w:pos="3686"/>
        </w:tabs>
        <w:spacing w:before="240" w:line="300" w:lineRule="atLeast"/>
        <w:jc w:val="both"/>
        <w:rPr>
          <w:rFonts w:ascii="FlandersArtSans-Regular" w:hAnsi="FlandersArtSans-Regular"/>
        </w:rPr>
      </w:pPr>
      <w:r w:rsidRPr="00820E5C">
        <w:rPr>
          <w:rFonts w:ascii="FlandersArtSans-Regular" w:hAnsi="FlandersArtSans-Regular"/>
        </w:rPr>
        <w:t>Binnen dit afsprakenkader concretiseert de gemeente de engagementen die zij aangaat in het kader van het besluit.  Tevens worden binnen dit afsprakenkader duidelijke afspraken gemaakt om de complementariteit van de engagementen en de onderlinge samenwerking van de partners te waarborgen. Zo ondersteunt de gemeente het werk van de COVID-19-teams binnen de zorgraden zodat zoveel mogelijk personen op een zo kort mogelijk tijdbestek kunnen worden bereikt, kwetsbare personen of groepen bijzondere aandacht krijgen en broeihaarden en clusters worden gedetecteerd.</w:t>
      </w:r>
    </w:p>
    <w:p w14:paraId="2064CA1D" w14:textId="77777777" w:rsidR="00F65738" w:rsidRDefault="00373E82">
      <w:pPr>
        <w:pStyle w:val="Kop1"/>
      </w:pPr>
      <w:r>
        <w:lastRenderedPageBreak/>
        <w:t>Engagementen die de gemeente wil opnemen</w:t>
      </w:r>
    </w:p>
    <w:p w14:paraId="2064CA1E" w14:textId="77777777" w:rsidR="00F65738" w:rsidRDefault="00373E82">
      <w:pPr>
        <w:pStyle w:val="Kop2"/>
      </w:pPr>
      <w:r>
        <w:t>M.B.T. SENSIBILISERING EN PREVENTIE</w:t>
      </w:r>
      <w:r>
        <w:br/>
      </w:r>
    </w:p>
    <w:p w14:paraId="2064CA1F" w14:textId="77777777" w:rsidR="00F65738" w:rsidRDefault="00373E82">
      <w:pPr>
        <w:keepNext/>
        <w:keepLines/>
        <w:spacing w:line="240" w:lineRule="auto"/>
        <w:outlineLvl w:val="1"/>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De gemeente engageert zich om :</w:t>
      </w:r>
    </w:p>
    <w:p w14:paraId="2064CA20" w14:textId="77777777" w:rsidR="00F65738" w:rsidRDefault="00373E82">
      <w:pPr>
        <w:pStyle w:val="Lijstalinea"/>
        <w:keepNext/>
        <w:keepLines/>
        <w:numPr>
          <w:ilvl w:val="0"/>
          <w:numId w:val="19"/>
        </w:numPr>
        <w:spacing w:line="240" w:lineRule="auto"/>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aan sensibilisering en preventie te doen door minstens hun inwoners te informeren over het naleven van de zes gouden principes:</w:t>
      </w:r>
    </w:p>
    <w:p w14:paraId="2064CA21" w14:textId="77777777" w:rsidR="00F65738" w:rsidRDefault="00373E82">
      <w:pPr>
        <w:pStyle w:val="Lijstalinea"/>
        <w:keepNext/>
        <w:keepLines/>
        <w:numPr>
          <w:ilvl w:val="1"/>
          <w:numId w:val="19"/>
        </w:numPr>
        <w:spacing w:line="240" w:lineRule="auto"/>
        <w:ind w:left="1434" w:hanging="357"/>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hygiënemaatregelen in acht nemen;</w:t>
      </w:r>
    </w:p>
    <w:p w14:paraId="2064CA22" w14:textId="77777777" w:rsidR="00F65738" w:rsidRDefault="00373E82">
      <w:pPr>
        <w:pStyle w:val="Lijstalinea"/>
        <w:keepNext/>
        <w:keepLines/>
        <w:numPr>
          <w:ilvl w:val="1"/>
          <w:numId w:val="19"/>
        </w:numPr>
        <w:spacing w:line="240" w:lineRule="auto"/>
        <w:ind w:left="1434" w:hanging="357"/>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activiteiten bij voorkeur buiten organiseren;</w:t>
      </w:r>
    </w:p>
    <w:p w14:paraId="2064CA23" w14:textId="77777777" w:rsidR="00F65738" w:rsidRDefault="00373E82">
      <w:pPr>
        <w:pStyle w:val="Lijstalinea"/>
        <w:keepNext/>
        <w:keepLines/>
        <w:numPr>
          <w:ilvl w:val="1"/>
          <w:numId w:val="19"/>
        </w:numPr>
        <w:spacing w:line="240" w:lineRule="auto"/>
        <w:ind w:left="1434" w:hanging="357"/>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verhoogde aandacht voor risicogroepen;</w:t>
      </w:r>
    </w:p>
    <w:p w14:paraId="2064CA24" w14:textId="77777777" w:rsidR="00F65738" w:rsidRDefault="00373E82">
      <w:pPr>
        <w:pStyle w:val="Lijstalinea"/>
        <w:keepNext/>
        <w:keepLines/>
        <w:numPr>
          <w:ilvl w:val="1"/>
          <w:numId w:val="19"/>
        </w:numPr>
        <w:spacing w:line="240" w:lineRule="auto"/>
        <w:ind w:left="1434" w:hanging="357"/>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een veilige afstand van minstens anderhalve meter houden;</w:t>
      </w:r>
    </w:p>
    <w:p w14:paraId="2064CA25" w14:textId="77777777" w:rsidR="00F65738" w:rsidRDefault="00373E82">
      <w:pPr>
        <w:pStyle w:val="Lijstalinea"/>
        <w:keepNext/>
        <w:keepLines/>
        <w:numPr>
          <w:ilvl w:val="1"/>
          <w:numId w:val="19"/>
        </w:numPr>
        <w:spacing w:line="240" w:lineRule="auto"/>
        <w:ind w:left="1434" w:hanging="357"/>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een mondmasker dragen;</w:t>
      </w:r>
    </w:p>
    <w:p w14:paraId="2064CA26" w14:textId="77777777" w:rsidR="00F65738" w:rsidRDefault="00373E82">
      <w:pPr>
        <w:pStyle w:val="Lijstalinea"/>
        <w:keepNext/>
        <w:keepLines/>
        <w:numPr>
          <w:ilvl w:val="1"/>
          <w:numId w:val="19"/>
        </w:numPr>
        <w:spacing w:line="240" w:lineRule="auto"/>
        <w:ind w:left="1434" w:hanging="357"/>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bijeenkomsten beperken.</w:t>
      </w:r>
    </w:p>
    <w:p w14:paraId="2064CA27" w14:textId="77777777" w:rsidR="00F65738" w:rsidRDefault="00373E82">
      <w:pPr>
        <w:keepNext/>
        <w:keepLines/>
        <w:spacing w:line="240" w:lineRule="auto"/>
        <w:ind w:left="1080"/>
        <w:outlineLvl w:val="1"/>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 xml:space="preserve">De gemeente hanteert hierbij een populatiegerichte aanpak met focus op de risicogroepen en de kwetsbare personen/groepen.  </w:t>
      </w:r>
    </w:p>
    <w:p w14:paraId="2064CA28" w14:textId="77777777" w:rsidR="00F65738" w:rsidRDefault="00F65738">
      <w:pPr>
        <w:keepNext/>
        <w:keepLines/>
        <w:spacing w:line="240" w:lineRule="auto"/>
        <w:outlineLvl w:val="1"/>
        <w:rPr>
          <w:rFonts w:ascii="FlandersArtSans-Regular" w:eastAsia="Times New Roman" w:hAnsi="FlandersArtSans-Regular"/>
          <w:bCs/>
          <w:color w:val="2F2F2F"/>
          <w:sz w:val="20"/>
          <w:szCs w:val="20"/>
        </w:rPr>
      </w:pPr>
    </w:p>
    <w:p w14:paraId="2064CA29" w14:textId="77777777" w:rsidR="00F65738" w:rsidRDefault="00373E82">
      <w:pPr>
        <w:keepNext/>
        <w:keepLines/>
        <w:spacing w:line="240" w:lineRule="auto"/>
        <w:outlineLvl w:val="1"/>
        <w:rPr>
          <w:rFonts w:ascii="FlandersArtSans-Regular" w:eastAsia="Times New Roman" w:hAnsi="FlandersArtSans-Regular"/>
          <w:bCs/>
          <w:color w:val="2F2F2F"/>
          <w:sz w:val="20"/>
          <w:szCs w:val="20"/>
        </w:rPr>
      </w:pPr>
      <w:r>
        <w:rPr>
          <w:rFonts w:ascii="FlandersArtSans-Regular" w:eastAsia="Times New Roman" w:hAnsi="FlandersArtSans-Regular"/>
          <w:bCs/>
          <w:color w:val="2F2F2F"/>
          <w:sz w:val="20"/>
          <w:szCs w:val="20"/>
        </w:rPr>
        <w:t xml:space="preserve">Dit doet zij door middel van : </w:t>
      </w:r>
    </w:p>
    <w:p w14:paraId="2064CA2A" w14:textId="77777777" w:rsidR="00F65738" w:rsidRDefault="00373E82">
      <w:pPr>
        <w:keepNext/>
        <w:keepLines/>
        <w:spacing w:line="240" w:lineRule="auto"/>
        <w:outlineLvl w:val="1"/>
        <w:rPr>
          <w:rFonts w:ascii="FlandersArtSans-Regular" w:eastAsia="Times New Roman" w:hAnsi="FlandersArtSans-Regular"/>
          <w:bCs/>
          <w:i/>
          <w:iCs/>
          <w:color w:val="4472C4"/>
          <w:sz w:val="20"/>
          <w:szCs w:val="20"/>
        </w:rPr>
      </w:pPr>
      <w:r>
        <w:rPr>
          <w:rFonts w:ascii="FlandersArtSans-Regular" w:eastAsia="Times New Roman" w:hAnsi="FlandersArtSans-Regular"/>
          <w:bCs/>
          <w:i/>
          <w:iCs/>
          <w:color w:val="4472C4"/>
          <w:sz w:val="20"/>
          <w:szCs w:val="20"/>
        </w:rPr>
        <w:t>Te concretiseren door de gemeente.</w:t>
      </w:r>
    </w:p>
    <w:p w14:paraId="2064CA2B" w14:textId="77777777" w:rsidR="00F65738" w:rsidRDefault="00F65738">
      <w:pPr>
        <w:keepNext/>
        <w:keepLines/>
        <w:spacing w:line="240" w:lineRule="auto"/>
        <w:outlineLvl w:val="1"/>
        <w:rPr>
          <w:rFonts w:ascii="FlandersArtSans-Regular" w:eastAsia="Times New Roman" w:hAnsi="FlandersArtSans-Regular"/>
          <w:bCs/>
          <w:i/>
          <w:iCs/>
          <w:color w:val="2F2F2F"/>
          <w:sz w:val="20"/>
          <w:szCs w:val="20"/>
        </w:rPr>
      </w:pPr>
    </w:p>
    <w:p w14:paraId="2064CA2C" w14:textId="77777777" w:rsidR="00F65738" w:rsidRDefault="00373E82">
      <w:pPr>
        <w:pStyle w:val="Kop2"/>
      </w:pPr>
      <w:r>
        <w:t>m.b.t. de bronopsporing/analyse van clusters</w:t>
      </w:r>
    </w:p>
    <w:p w14:paraId="2064CA2D" w14:textId="77777777" w:rsidR="00F65738" w:rsidRDefault="00373E82">
      <w:pPr>
        <w:jc w:val="both"/>
        <w:rPr>
          <w:rFonts w:ascii="FlandersArtSans-Regular" w:hAnsi="FlandersArtSans-Regular"/>
          <w:sz w:val="20"/>
          <w:szCs w:val="20"/>
        </w:rPr>
      </w:pPr>
      <w:r>
        <w:rPr>
          <w:rFonts w:ascii="FlandersArtSans-Regular" w:hAnsi="FlandersArtSans-Regular"/>
          <w:sz w:val="20"/>
          <w:szCs w:val="20"/>
        </w:rPr>
        <w:t xml:space="preserve">Bij bronopsporing spoort men geen contacten op, maar wil men bronnen van besmetting in kaart brengen.  Eerder dan te achterhalen met wie een besmette patiënt allemaal contact had, wordt opgespoord waar de patiënt het virus kan hebben opgelopen.  Om clusters op te sporen, is het belangrijk om ook aan retrospectieve contactopsporing te doen. Dat betekent dat je bij een besmet geval op zoek gaat naar waar hij besmet raakte. We zoeken naar gemeenschappelijke kenmerken tussen gevallen. Mensen wordt gevraagd naar hun activiteiten, en in het bijzonder of ze een risicovolle omgeving hebben bezocht. Dat zijn de drie C’s: </w:t>
      </w:r>
      <w:proofErr w:type="spellStart"/>
      <w:r>
        <w:rPr>
          <w:rFonts w:ascii="FlandersArtSans-Regular" w:hAnsi="FlandersArtSans-Regular"/>
          <w:sz w:val="20"/>
          <w:szCs w:val="20"/>
        </w:rPr>
        <w:t>closed</w:t>
      </w:r>
      <w:proofErr w:type="spellEnd"/>
      <w:r>
        <w:rPr>
          <w:rFonts w:ascii="FlandersArtSans-Regular" w:hAnsi="FlandersArtSans-Regular"/>
          <w:sz w:val="20"/>
          <w:szCs w:val="20"/>
        </w:rPr>
        <w:t xml:space="preserve"> environment (besloten plekken), </w:t>
      </w:r>
      <w:proofErr w:type="spellStart"/>
      <w:r>
        <w:rPr>
          <w:rFonts w:ascii="FlandersArtSans-Regular" w:hAnsi="FlandersArtSans-Regular"/>
          <w:sz w:val="20"/>
          <w:szCs w:val="20"/>
        </w:rPr>
        <w:t>crowded</w:t>
      </w:r>
      <w:proofErr w:type="spellEnd"/>
      <w:r>
        <w:rPr>
          <w:rFonts w:ascii="FlandersArtSans-Regular" w:hAnsi="FlandersArtSans-Regular"/>
          <w:sz w:val="20"/>
          <w:szCs w:val="20"/>
        </w:rPr>
        <w:t xml:space="preserve"> (dichtbevolkt) en close </w:t>
      </w:r>
      <w:proofErr w:type="spellStart"/>
      <w:r>
        <w:rPr>
          <w:rFonts w:ascii="FlandersArtSans-Regular" w:hAnsi="FlandersArtSans-Regular"/>
          <w:sz w:val="20"/>
          <w:szCs w:val="20"/>
        </w:rPr>
        <w:t>contacts</w:t>
      </w:r>
      <w:proofErr w:type="spellEnd"/>
      <w:r>
        <w:rPr>
          <w:rFonts w:ascii="FlandersArtSans-Regular" w:hAnsi="FlandersArtSans-Regular"/>
          <w:sz w:val="20"/>
          <w:szCs w:val="20"/>
        </w:rPr>
        <w:t xml:space="preserve"> (dichte contacten). Met die informatie kunnen broeihaarden of hot spots gedetecteerd worden waarvoor de gemeente snel lokale maatregelen nemen om deze in te dijken.</w:t>
      </w:r>
    </w:p>
    <w:p w14:paraId="2064CA2E" w14:textId="77777777" w:rsidR="00F65738" w:rsidRDefault="00F65738">
      <w:pPr>
        <w:rPr>
          <w:rFonts w:ascii="FlandersArtSans-Regular" w:hAnsi="FlandersArtSans-Regular"/>
          <w:sz w:val="20"/>
          <w:szCs w:val="20"/>
        </w:rPr>
      </w:pPr>
    </w:p>
    <w:p w14:paraId="2064CA2F" w14:textId="77777777" w:rsidR="00F65738" w:rsidRDefault="00373E82">
      <w:pPr>
        <w:jc w:val="both"/>
        <w:rPr>
          <w:rFonts w:ascii="FlandersArtSans-Regular" w:hAnsi="FlandersArtSans-Regular"/>
          <w:sz w:val="20"/>
          <w:szCs w:val="20"/>
        </w:rPr>
      </w:pPr>
      <w:r>
        <w:rPr>
          <w:rFonts w:ascii="FlandersArtSans-Regular" w:hAnsi="FlandersArtSans-Regular"/>
          <w:sz w:val="20"/>
          <w:szCs w:val="20"/>
        </w:rPr>
        <w:t>De COVID-19-teams binnen de zorgraden hebben reeds bepaalde initiatieven m.b.t. de bronopsporing opgenomen.</w:t>
      </w:r>
    </w:p>
    <w:p w14:paraId="2064CA30" w14:textId="77777777" w:rsidR="00F65738" w:rsidRDefault="00F65738">
      <w:pPr>
        <w:rPr>
          <w:rFonts w:ascii="FlandersArtSans-Regular" w:hAnsi="FlandersArtSans-Regular"/>
          <w:sz w:val="20"/>
          <w:szCs w:val="20"/>
        </w:rPr>
      </w:pPr>
    </w:p>
    <w:p w14:paraId="2064CA31" w14:textId="77777777" w:rsidR="00F65738" w:rsidRDefault="00373E82">
      <w:pPr>
        <w:jc w:val="both"/>
      </w:pPr>
      <w:r>
        <w:rPr>
          <w:rFonts w:ascii="FlandersArtSans-Regular" w:hAnsi="FlandersArtSans-Regular"/>
          <w:sz w:val="20"/>
          <w:szCs w:val="20"/>
        </w:rPr>
        <w:t xml:space="preserve">In overleg met de COVID-19-teams binnen de zorgraden engageert de gemeente zich om </w:t>
      </w:r>
      <w:r>
        <w:rPr>
          <w:rFonts w:ascii="FlandersArtSans-Regular" w:eastAsia="Times New Roman" w:hAnsi="FlandersArtSans-Regular"/>
          <w:bCs/>
          <w:color w:val="2F2F2F"/>
          <w:sz w:val="20"/>
          <w:szCs w:val="20"/>
        </w:rPr>
        <w:t xml:space="preserve">de bronopsporing als volgt te versterken : </w:t>
      </w:r>
    </w:p>
    <w:p w14:paraId="2064CA32" w14:textId="77777777" w:rsidR="00F65738" w:rsidRDefault="00373E82">
      <w:pPr>
        <w:rPr>
          <w:rFonts w:ascii="FlandersArtSans-Regular" w:eastAsia="Times New Roman" w:hAnsi="FlandersArtSans-Regular"/>
          <w:bCs/>
          <w:i/>
          <w:iCs/>
          <w:color w:val="4472C4"/>
          <w:sz w:val="20"/>
          <w:szCs w:val="20"/>
        </w:rPr>
      </w:pPr>
      <w:r>
        <w:rPr>
          <w:rFonts w:ascii="FlandersArtSans-Regular" w:eastAsia="Times New Roman" w:hAnsi="FlandersArtSans-Regular"/>
          <w:bCs/>
          <w:i/>
          <w:iCs/>
          <w:color w:val="4472C4"/>
          <w:sz w:val="20"/>
          <w:szCs w:val="20"/>
        </w:rPr>
        <w:t>Te concretiseren in overleg met de COVID-19-teams binnen de zorgraden.  Hierbij zorgen de partners ervoor dat zij complementair werken zodat burgers niet nodeloos dubbel worden gecontacteerd of dat nodeloos dubbel werk wordt geleverd.  Beide streven zij naar maximale efficiënte inzet naar personen en middelen.</w:t>
      </w:r>
    </w:p>
    <w:p w14:paraId="2064CA33" w14:textId="77777777" w:rsidR="00F65738" w:rsidRDefault="00F65738">
      <w:pPr>
        <w:rPr>
          <w:rFonts w:ascii="FlandersArtSans-Regular" w:eastAsia="Times New Roman" w:hAnsi="FlandersArtSans-Regular"/>
          <w:bCs/>
          <w:i/>
          <w:iCs/>
          <w:color w:val="2F2F2F"/>
          <w:sz w:val="20"/>
          <w:szCs w:val="20"/>
        </w:rPr>
      </w:pPr>
    </w:p>
    <w:p w14:paraId="2064CA34" w14:textId="77777777" w:rsidR="00F65738" w:rsidRDefault="00373E82">
      <w:pPr>
        <w:pStyle w:val="Kop2"/>
      </w:pPr>
      <w:r>
        <w:t>m.b.t. de quarantaine-coaching en bijzondere aandacht voor kwetsbare personen en groepen</w:t>
      </w:r>
    </w:p>
    <w:p w14:paraId="2064CA35" w14:textId="77777777" w:rsidR="00F65738" w:rsidRDefault="00373E82">
      <w:pPr>
        <w:jc w:val="both"/>
        <w:rPr>
          <w:rFonts w:ascii="FlandersArtSans-Regular" w:hAnsi="FlandersArtSans-Regular"/>
          <w:sz w:val="20"/>
          <w:szCs w:val="20"/>
        </w:rPr>
      </w:pPr>
      <w:r>
        <w:rPr>
          <w:rFonts w:ascii="FlandersArtSans-Regular" w:hAnsi="FlandersArtSans-Regular"/>
          <w:sz w:val="20"/>
          <w:szCs w:val="20"/>
        </w:rPr>
        <w:t xml:space="preserve">De COVID- 19 crisis heeft een grote  psychosociale impact op iedereen.  In dit kader hebben de zorgraden  subsidies gekregen </w:t>
      </w:r>
      <w:proofErr w:type="spellStart"/>
      <w:r>
        <w:rPr>
          <w:rFonts w:ascii="FlandersArtSans-Regular" w:hAnsi="FlandersArtSans-Regular"/>
          <w:sz w:val="20"/>
          <w:szCs w:val="20"/>
        </w:rPr>
        <w:t>m.h.o</w:t>
      </w:r>
      <w:proofErr w:type="spellEnd"/>
      <w:r>
        <w:rPr>
          <w:rFonts w:ascii="FlandersArtSans-Regular" w:hAnsi="FlandersArtSans-Regular"/>
          <w:sz w:val="20"/>
          <w:szCs w:val="20"/>
        </w:rPr>
        <w:t>. op de oprichting van een COVID-19-team, met daarin minstens een teamleider en een medisch expert.  Daarnaast werd de mogelijkheid gecreëerd om, in samenwerking met de lokale besturen en de organisaties binnen de eerstelijnszone, een pool van huisbezoekers op te richten, ingebed in het COVID-19-team.</w:t>
      </w:r>
    </w:p>
    <w:p w14:paraId="2064CA36" w14:textId="77777777" w:rsidR="00F65738" w:rsidRDefault="00F65738">
      <w:pPr>
        <w:rPr>
          <w:rFonts w:ascii="FlandersArtSans-Regular" w:hAnsi="FlandersArtSans-Regular"/>
          <w:sz w:val="20"/>
          <w:szCs w:val="20"/>
        </w:rPr>
      </w:pPr>
    </w:p>
    <w:p w14:paraId="2064CA37" w14:textId="77777777" w:rsidR="00F65738" w:rsidRDefault="00373E82">
      <w:pPr>
        <w:jc w:val="both"/>
        <w:rPr>
          <w:rFonts w:ascii="FlandersArtSans-Regular" w:hAnsi="FlandersArtSans-Regular"/>
          <w:sz w:val="20"/>
          <w:szCs w:val="20"/>
        </w:rPr>
      </w:pPr>
      <w:r>
        <w:rPr>
          <w:rFonts w:ascii="FlandersArtSans-Regular" w:hAnsi="FlandersArtSans-Regular"/>
          <w:sz w:val="20"/>
          <w:szCs w:val="20"/>
        </w:rPr>
        <w:lastRenderedPageBreak/>
        <w:t xml:space="preserve">In het kader van dit besluit worden lokale besturen gestimuleerd om complementair aan deze samenwerking in te zetten in quarantaine-coaching en bijzondere aandacht voor kwetsbare personen en groepen.  Het behoort tot de lokale autonomie van het lokaal bestuur om in overleg met de COVID-19-teams binnen de zorgraden hun engagementen te concretiseren.  Deze inzet kan bijvoorbeeld bestaan uit het aanbieden en leveren van diverse wijzen van hulp : </w:t>
      </w:r>
    </w:p>
    <w:p w14:paraId="2064CA38"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hulp bij contactonderzoek bij anderstaligen;</w:t>
      </w:r>
    </w:p>
    <w:p w14:paraId="2064CA39"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informatie op maat voor kwetsbare personen/groepen;</w:t>
      </w:r>
    </w:p>
    <w:p w14:paraId="2064CA3A"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aandacht en zorg voor alleenstaanden;</w:t>
      </w:r>
    </w:p>
    <w:p w14:paraId="2064CA3B"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hulp bij boodschappen;</w:t>
      </w:r>
    </w:p>
    <w:p w14:paraId="2064CA3C"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hulp bij kinderopvang;</w:t>
      </w:r>
    </w:p>
    <w:p w14:paraId="2064CA3D"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bijzondere aandacht en hulp voor de risicogroepen (senioren, …)</w:t>
      </w:r>
    </w:p>
    <w:p w14:paraId="2064CA3E" w14:textId="77777777" w:rsidR="00F65738" w:rsidRDefault="00373E82">
      <w:pPr>
        <w:pStyle w:val="Lijstalinea"/>
        <w:numPr>
          <w:ilvl w:val="0"/>
          <w:numId w:val="19"/>
        </w:numPr>
        <w:rPr>
          <w:rFonts w:ascii="FlandersArtSans-Regular" w:hAnsi="FlandersArtSans-Regular"/>
          <w:sz w:val="20"/>
          <w:szCs w:val="20"/>
        </w:rPr>
      </w:pPr>
      <w:r>
        <w:rPr>
          <w:rFonts w:ascii="FlandersArtSans-Regular" w:hAnsi="FlandersArtSans-Regular"/>
          <w:sz w:val="20"/>
          <w:szCs w:val="20"/>
        </w:rPr>
        <w:t>financiële hulp van kwetsbare personen/groepen;</w:t>
      </w:r>
    </w:p>
    <w:p w14:paraId="2064CA3F" w14:textId="77777777" w:rsidR="00F65738" w:rsidRDefault="00F65738">
      <w:pPr>
        <w:rPr>
          <w:rFonts w:ascii="FlandersArtSans-Regular" w:hAnsi="FlandersArtSans-Regular"/>
          <w:sz w:val="20"/>
          <w:szCs w:val="20"/>
        </w:rPr>
      </w:pPr>
    </w:p>
    <w:p w14:paraId="2064CA40" w14:textId="77777777" w:rsidR="00F65738" w:rsidRDefault="00373E82">
      <w:pPr>
        <w:jc w:val="both"/>
        <w:rPr>
          <w:rFonts w:ascii="FlandersArtSans-Regular" w:hAnsi="FlandersArtSans-Regular"/>
          <w:sz w:val="20"/>
          <w:szCs w:val="20"/>
        </w:rPr>
      </w:pPr>
      <w:r>
        <w:rPr>
          <w:rFonts w:ascii="FlandersArtSans-Regular" w:hAnsi="FlandersArtSans-Regular"/>
          <w:sz w:val="20"/>
          <w:szCs w:val="20"/>
        </w:rPr>
        <w:t xml:space="preserve">In overleg met de COVID-19-teams binnen de zorgraden engageert de gemeente zich om de quarantaine-coaching en bijzondere aandacht voor kwetsbare personen en groepen  als volgt te versterken : </w:t>
      </w:r>
    </w:p>
    <w:p w14:paraId="2064CA41" w14:textId="77777777" w:rsidR="00F65738" w:rsidRDefault="00373E82">
      <w:pPr>
        <w:rPr>
          <w:rFonts w:ascii="FlandersArtSans-Regular" w:hAnsi="FlandersArtSans-Regular"/>
          <w:i/>
          <w:iCs/>
          <w:color w:val="4472C4"/>
          <w:sz w:val="20"/>
          <w:szCs w:val="20"/>
        </w:rPr>
      </w:pPr>
      <w:r>
        <w:rPr>
          <w:rFonts w:ascii="FlandersArtSans-Regular" w:hAnsi="FlandersArtSans-Regular"/>
          <w:i/>
          <w:iCs/>
          <w:color w:val="4472C4"/>
          <w:sz w:val="20"/>
          <w:szCs w:val="20"/>
        </w:rPr>
        <w:t>Te concretiseren in overleg met de COVID-19-teams binnen de zorgraden.  Hierbij zorgen de partners ervoor dat zij complementair werken zodat burgers niet nodeloos dubbel worden gecontacteerd of dat nodeloos dubbel werk wordt geleverd.  Beide streven zij naar maximale efficiënte inzet naar personen en middelen.</w:t>
      </w:r>
    </w:p>
    <w:p w14:paraId="2064CA42" w14:textId="77777777" w:rsidR="00F65738" w:rsidRDefault="00F65738">
      <w:pPr>
        <w:keepNext/>
        <w:keepLines/>
        <w:spacing w:line="240" w:lineRule="auto"/>
        <w:outlineLvl w:val="1"/>
        <w:rPr>
          <w:rFonts w:ascii="FlandersArtSans-Regular" w:eastAsia="Times New Roman" w:hAnsi="FlandersArtSans-Regular"/>
          <w:b/>
          <w:color w:val="2F2F2F"/>
          <w:sz w:val="20"/>
          <w:szCs w:val="20"/>
        </w:rPr>
      </w:pPr>
    </w:p>
    <w:sectPr w:rsidR="00F65738">
      <w:footerReference w:type="default" r:id="rId11"/>
      <w:headerReference w:type="first" r:id="rId12"/>
      <w:pgSz w:w="11906" w:h="16838"/>
      <w:pgMar w:top="1417" w:right="1417" w:bottom="1417" w:left="1417"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B0E50" w14:textId="77777777" w:rsidR="00540B0F" w:rsidRDefault="00540B0F">
      <w:pPr>
        <w:spacing w:line="240" w:lineRule="auto"/>
      </w:pPr>
      <w:r>
        <w:separator/>
      </w:r>
    </w:p>
  </w:endnote>
  <w:endnote w:type="continuationSeparator" w:id="0">
    <w:p w14:paraId="410EBBAF" w14:textId="77777777" w:rsidR="00540B0F" w:rsidRDefault="00540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default"/>
  </w:font>
  <w:font w:name="FlandersArtSerif-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CA12" w14:textId="77777777" w:rsidR="008E7124" w:rsidRDefault="00373E82">
    <w:pPr>
      <w:rPr>
        <w:color w:val="89B8BB"/>
        <w:sz w:val="20"/>
        <w:szCs w:val="20"/>
      </w:rPr>
    </w:pPr>
    <w:r>
      <w:rPr>
        <w:color w:val="89B8BB"/>
        <w:sz w:val="20"/>
        <w:szCs w:val="20"/>
      </w:rPr>
      <w:t>/////////////////////////////////////////////////////////////////////////////////////////////////////////////////////</w:t>
    </w:r>
  </w:p>
  <w:p w14:paraId="2064CA13" w14:textId="77777777" w:rsidR="008E7124" w:rsidRDefault="00540B0F">
    <w:pPr>
      <w:pStyle w:val="Voettekst"/>
    </w:pPr>
  </w:p>
  <w:p w14:paraId="2064CA14" w14:textId="77777777" w:rsidR="008E7124" w:rsidRDefault="00373E82">
    <w:pPr>
      <w:pStyle w:val="Voettekst"/>
      <w:jc w:val="both"/>
    </w:pPr>
    <w:r>
      <w:tab/>
    </w:r>
  </w:p>
  <w:p w14:paraId="2064CA15" w14:textId="77777777" w:rsidR="008E7124" w:rsidRDefault="00373E82">
    <w:pPr>
      <w:pStyle w:val="Voettekst"/>
    </w:pPr>
    <w:r>
      <w:t xml:space="preserve">                                                                                                                                                                                                          </w:t>
    </w:r>
    <w:r>
      <w:fldChar w:fldCharType="begin"/>
    </w:r>
    <w:r>
      <w:instrText xml:space="preserve"> PAGE </w:instrText>
    </w:r>
    <w:r>
      <w:fldChar w:fldCharType="separate"/>
    </w:r>
    <w:r>
      <w:t>21</w:t>
    </w:r>
    <w:r>
      <w:fldChar w:fldCharType="end"/>
    </w:r>
    <w:r>
      <w:t>/</w:t>
    </w:r>
    <w:r w:rsidR="00540B0F">
      <w:fldChar w:fldCharType="begin"/>
    </w:r>
    <w:r w:rsidR="00540B0F">
      <w:instrText xml:space="preserve"> NUMPAGES \* ARABIC </w:instrText>
    </w:r>
    <w:r w:rsidR="00540B0F">
      <w:fldChar w:fldCharType="separate"/>
    </w:r>
    <w:r>
      <w:t>40</w:t>
    </w:r>
    <w:r w:rsidR="00540B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467F4" w14:textId="77777777" w:rsidR="00540B0F" w:rsidRDefault="00540B0F">
      <w:pPr>
        <w:spacing w:line="240" w:lineRule="auto"/>
      </w:pPr>
      <w:r>
        <w:rPr>
          <w:color w:val="2B979D"/>
        </w:rPr>
        <w:separator/>
      </w:r>
    </w:p>
  </w:footnote>
  <w:footnote w:type="continuationSeparator" w:id="0">
    <w:p w14:paraId="2E420C56" w14:textId="77777777" w:rsidR="00540B0F" w:rsidRDefault="00540B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CA17" w14:textId="77777777" w:rsidR="008E7124" w:rsidRDefault="00540B0F">
    <w:pPr>
      <w:spacing w:before="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185"/>
    <w:multiLevelType w:val="multilevel"/>
    <w:tmpl w:val="D8B635C6"/>
    <w:styleLink w:val="LFO8"/>
    <w:lvl w:ilvl="0">
      <w:start w:val="1"/>
      <w:numFmt w:val="lowerLetter"/>
      <w:pStyle w:val="Lijstnummer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82187"/>
    <w:multiLevelType w:val="multilevel"/>
    <w:tmpl w:val="D3F4C58A"/>
    <w:styleLink w:val="LFO3"/>
    <w:lvl w:ilvl="0">
      <w:numFmt w:val="bullet"/>
      <w:pStyle w:val="Lijstopsomteken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1E0570"/>
    <w:multiLevelType w:val="multilevel"/>
    <w:tmpl w:val="ACC80072"/>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3C34BF"/>
    <w:multiLevelType w:val="multilevel"/>
    <w:tmpl w:val="72AEE522"/>
    <w:styleLink w:val="LFO7"/>
    <w:lvl w:ilvl="0">
      <w:start w:val="1"/>
      <w:numFmt w:val="decimal"/>
      <w:pStyle w:val="Lijstnummering"/>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CA12F3"/>
    <w:multiLevelType w:val="multilevel"/>
    <w:tmpl w:val="6CA452A2"/>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733214"/>
    <w:multiLevelType w:val="multilevel"/>
    <w:tmpl w:val="F236BF3A"/>
    <w:styleLink w:val="LFO5"/>
    <w:lvl w:ilvl="0">
      <w:numFmt w:val="bullet"/>
      <w:pStyle w:val="Lijstopsomteken4"/>
      <w:lvlText w:val=""/>
      <w:lvlJc w:val="left"/>
      <w:pPr>
        <w:ind w:left="1209"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D408E3"/>
    <w:multiLevelType w:val="multilevel"/>
    <w:tmpl w:val="50A40FE8"/>
    <w:styleLink w:val="LFO9"/>
    <w:lvl w:ilvl="0">
      <w:start w:val="1"/>
      <w:numFmt w:val="lowerRoman"/>
      <w:pStyle w:val="Lijstnummer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00781A"/>
    <w:multiLevelType w:val="multilevel"/>
    <w:tmpl w:val="AAF4E190"/>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A90635F"/>
    <w:multiLevelType w:val="multilevel"/>
    <w:tmpl w:val="223A52B2"/>
    <w:styleLink w:val="LFO11"/>
    <w:lvl w:ilvl="0">
      <w:start w:val="1"/>
      <w:numFmt w:val="lowerLetter"/>
      <w:pStyle w:val="Lijstnummering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0C5C8B"/>
    <w:multiLevelType w:val="multilevel"/>
    <w:tmpl w:val="2D42A106"/>
    <w:styleLink w:val="LFO2"/>
    <w:lvl w:ilvl="0">
      <w:numFmt w:val="bullet"/>
      <w:pStyle w:val="Lijstopsomteken"/>
      <w:lvlText w:val=""/>
      <w:lvlJc w:val="left"/>
      <w:pPr>
        <w:ind w:left="360" w:hanging="360"/>
      </w:pPr>
      <w:rPr>
        <w:rFonts w:ascii="Symbol" w:hAnsi="Symbol"/>
        <w:color w:val="147178"/>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0" w15:restartNumberingAfterBreak="0">
    <w:nsid w:val="3D517ED5"/>
    <w:multiLevelType w:val="multilevel"/>
    <w:tmpl w:val="29144212"/>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EA1670B"/>
    <w:multiLevelType w:val="multilevel"/>
    <w:tmpl w:val="C270B746"/>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4E71570"/>
    <w:multiLevelType w:val="multilevel"/>
    <w:tmpl w:val="5BF4317E"/>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664289F"/>
    <w:multiLevelType w:val="multilevel"/>
    <w:tmpl w:val="1F1A80B0"/>
    <w:lvl w:ilvl="0">
      <w:numFmt w:val="bullet"/>
      <w:lvlText w:val="-"/>
      <w:lvlJc w:val="left"/>
      <w:pPr>
        <w:ind w:left="720" w:hanging="360"/>
      </w:pPr>
      <w:rPr>
        <w:rFonts w:ascii="FlandersArtSans-Regular" w:eastAsia="Times New Roman" w:hAnsi="FlandersArtSans-Regular" w:cs="Times New Roman"/>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2DB604F"/>
    <w:multiLevelType w:val="multilevel"/>
    <w:tmpl w:val="08089BE6"/>
    <w:styleLink w:val="LFO10"/>
    <w:lvl w:ilvl="0">
      <w:start w:val="1"/>
      <w:numFmt w:val="decimal"/>
      <w:pStyle w:val="Lijstnummering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A61940"/>
    <w:multiLevelType w:val="multilevel"/>
    <w:tmpl w:val="DC1CBA2A"/>
    <w:styleLink w:val="WWOutlineListStyle7"/>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1857"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8707ECB"/>
    <w:multiLevelType w:val="multilevel"/>
    <w:tmpl w:val="146E3A8A"/>
    <w:styleLink w:val="LFO6"/>
    <w:lvl w:ilvl="0">
      <w:numFmt w:val="bullet"/>
      <w:pStyle w:val="Lijstopsomteken5"/>
      <w:lvlText w:val="-"/>
      <w:lvlJc w:val="left"/>
      <w:pPr>
        <w:ind w:left="1492" w:hanging="360"/>
      </w:pPr>
      <w:rPr>
        <w:rFonts w:ascii="Calibri" w:eastAsia="Calibri" w:hAnsi="Calibri" w:cs="Times New Roman"/>
      </w:rPr>
    </w:lvl>
    <w:lvl w:ilvl="1">
      <w:numFmt w:val="bullet"/>
      <w:lvlText w:val="o"/>
      <w:lvlJc w:val="left"/>
      <w:pPr>
        <w:ind w:left="2212" w:hanging="360"/>
      </w:pPr>
      <w:rPr>
        <w:rFonts w:ascii="Courier New" w:hAnsi="Courier New" w:cs="Courier New"/>
      </w:rPr>
    </w:lvl>
    <w:lvl w:ilvl="2">
      <w:numFmt w:val="bullet"/>
      <w:lvlText w:val=""/>
      <w:lvlJc w:val="left"/>
      <w:pPr>
        <w:ind w:left="2932" w:hanging="360"/>
      </w:pPr>
      <w:rPr>
        <w:rFonts w:ascii="Wingdings" w:hAnsi="Wingdings"/>
      </w:rPr>
    </w:lvl>
    <w:lvl w:ilvl="3">
      <w:numFmt w:val="bullet"/>
      <w:lvlText w:val=""/>
      <w:lvlJc w:val="left"/>
      <w:pPr>
        <w:ind w:left="3652" w:hanging="360"/>
      </w:pPr>
      <w:rPr>
        <w:rFonts w:ascii="Symbol" w:hAnsi="Symbol"/>
      </w:rPr>
    </w:lvl>
    <w:lvl w:ilvl="4">
      <w:numFmt w:val="bullet"/>
      <w:lvlText w:val="o"/>
      <w:lvlJc w:val="left"/>
      <w:pPr>
        <w:ind w:left="4372" w:hanging="360"/>
      </w:pPr>
      <w:rPr>
        <w:rFonts w:ascii="Courier New" w:hAnsi="Courier New" w:cs="Courier New"/>
      </w:rPr>
    </w:lvl>
    <w:lvl w:ilvl="5">
      <w:numFmt w:val="bullet"/>
      <w:lvlText w:val=""/>
      <w:lvlJc w:val="left"/>
      <w:pPr>
        <w:ind w:left="5092" w:hanging="360"/>
      </w:pPr>
      <w:rPr>
        <w:rFonts w:ascii="Wingdings" w:hAnsi="Wingdings"/>
      </w:rPr>
    </w:lvl>
    <w:lvl w:ilvl="6">
      <w:numFmt w:val="bullet"/>
      <w:lvlText w:val=""/>
      <w:lvlJc w:val="left"/>
      <w:pPr>
        <w:ind w:left="5812" w:hanging="360"/>
      </w:pPr>
      <w:rPr>
        <w:rFonts w:ascii="Symbol" w:hAnsi="Symbol"/>
      </w:rPr>
    </w:lvl>
    <w:lvl w:ilvl="7">
      <w:numFmt w:val="bullet"/>
      <w:lvlText w:val="o"/>
      <w:lvlJc w:val="left"/>
      <w:pPr>
        <w:ind w:left="6532" w:hanging="360"/>
      </w:pPr>
      <w:rPr>
        <w:rFonts w:ascii="Courier New" w:hAnsi="Courier New" w:cs="Courier New"/>
      </w:rPr>
    </w:lvl>
    <w:lvl w:ilvl="8">
      <w:numFmt w:val="bullet"/>
      <w:lvlText w:val=""/>
      <w:lvlJc w:val="left"/>
      <w:pPr>
        <w:ind w:left="7252" w:hanging="360"/>
      </w:pPr>
      <w:rPr>
        <w:rFonts w:ascii="Wingdings" w:hAnsi="Wingdings"/>
      </w:rPr>
    </w:lvl>
  </w:abstractNum>
  <w:abstractNum w:abstractNumId="17" w15:restartNumberingAfterBreak="0">
    <w:nsid w:val="5B1B75C0"/>
    <w:multiLevelType w:val="multilevel"/>
    <w:tmpl w:val="37761014"/>
    <w:styleLink w:val="LFO4"/>
    <w:lvl w:ilvl="0">
      <w:numFmt w:val="bullet"/>
      <w:pStyle w:val="Lijstopsomteken3"/>
      <w:lvlText w:val="-"/>
      <w:lvlJc w:val="left"/>
      <w:pPr>
        <w:ind w:left="926" w:hanging="360"/>
      </w:pPr>
      <w:rPr>
        <w:rFonts w:ascii="Calibri" w:eastAsia="Calibri" w:hAnsi="Calibri" w:cs="Times New Roman"/>
      </w:rPr>
    </w:lvl>
    <w:lvl w:ilvl="1">
      <w:numFmt w:val="bullet"/>
      <w:lvlText w:val="o"/>
      <w:lvlJc w:val="left"/>
      <w:pPr>
        <w:ind w:left="1646" w:hanging="360"/>
      </w:pPr>
      <w:rPr>
        <w:rFonts w:ascii="Courier New" w:hAnsi="Courier New" w:cs="Courier New"/>
      </w:rPr>
    </w:lvl>
    <w:lvl w:ilvl="2">
      <w:numFmt w:val="bullet"/>
      <w:lvlText w:val=""/>
      <w:lvlJc w:val="left"/>
      <w:pPr>
        <w:ind w:left="2366" w:hanging="360"/>
      </w:pPr>
      <w:rPr>
        <w:rFonts w:ascii="Wingdings" w:hAnsi="Wingdings"/>
      </w:rPr>
    </w:lvl>
    <w:lvl w:ilvl="3">
      <w:numFmt w:val="bullet"/>
      <w:lvlText w:val=""/>
      <w:lvlJc w:val="left"/>
      <w:pPr>
        <w:ind w:left="3086" w:hanging="360"/>
      </w:pPr>
      <w:rPr>
        <w:rFonts w:ascii="Symbol" w:hAnsi="Symbol"/>
      </w:rPr>
    </w:lvl>
    <w:lvl w:ilvl="4">
      <w:numFmt w:val="bullet"/>
      <w:lvlText w:val="o"/>
      <w:lvlJc w:val="left"/>
      <w:pPr>
        <w:ind w:left="3806" w:hanging="360"/>
      </w:pPr>
      <w:rPr>
        <w:rFonts w:ascii="Courier New" w:hAnsi="Courier New" w:cs="Courier New"/>
      </w:rPr>
    </w:lvl>
    <w:lvl w:ilvl="5">
      <w:numFmt w:val="bullet"/>
      <w:lvlText w:val=""/>
      <w:lvlJc w:val="left"/>
      <w:pPr>
        <w:ind w:left="4526" w:hanging="360"/>
      </w:pPr>
      <w:rPr>
        <w:rFonts w:ascii="Wingdings" w:hAnsi="Wingdings"/>
      </w:rPr>
    </w:lvl>
    <w:lvl w:ilvl="6">
      <w:numFmt w:val="bullet"/>
      <w:lvlText w:val=""/>
      <w:lvlJc w:val="left"/>
      <w:pPr>
        <w:ind w:left="5246" w:hanging="360"/>
      </w:pPr>
      <w:rPr>
        <w:rFonts w:ascii="Symbol" w:hAnsi="Symbol"/>
      </w:rPr>
    </w:lvl>
    <w:lvl w:ilvl="7">
      <w:numFmt w:val="bullet"/>
      <w:lvlText w:val="o"/>
      <w:lvlJc w:val="left"/>
      <w:pPr>
        <w:ind w:left="5966" w:hanging="360"/>
      </w:pPr>
      <w:rPr>
        <w:rFonts w:ascii="Courier New" w:hAnsi="Courier New" w:cs="Courier New"/>
      </w:rPr>
    </w:lvl>
    <w:lvl w:ilvl="8">
      <w:numFmt w:val="bullet"/>
      <w:lvlText w:val=""/>
      <w:lvlJc w:val="left"/>
      <w:pPr>
        <w:ind w:left="6686" w:hanging="360"/>
      </w:pPr>
      <w:rPr>
        <w:rFonts w:ascii="Wingdings" w:hAnsi="Wingdings"/>
      </w:rPr>
    </w:lvl>
  </w:abstractNum>
  <w:abstractNum w:abstractNumId="18" w15:restartNumberingAfterBreak="0">
    <w:nsid w:val="7C5A65DB"/>
    <w:multiLevelType w:val="multilevel"/>
    <w:tmpl w:val="9010358A"/>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0"/>
  </w:num>
  <w:num w:numId="3">
    <w:abstractNumId w:val="4"/>
  </w:num>
  <w:num w:numId="4">
    <w:abstractNumId w:val="12"/>
  </w:num>
  <w:num w:numId="5">
    <w:abstractNumId w:val="2"/>
  </w:num>
  <w:num w:numId="6">
    <w:abstractNumId w:val="7"/>
  </w:num>
  <w:num w:numId="7">
    <w:abstractNumId w:val="18"/>
  </w:num>
  <w:num w:numId="8">
    <w:abstractNumId w:val="11"/>
  </w:num>
  <w:num w:numId="9">
    <w:abstractNumId w:val="9"/>
  </w:num>
  <w:num w:numId="10">
    <w:abstractNumId w:val="1"/>
  </w:num>
  <w:num w:numId="11">
    <w:abstractNumId w:val="17"/>
  </w:num>
  <w:num w:numId="12">
    <w:abstractNumId w:val="5"/>
  </w:num>
  <w:num w:numId="13">
    <w:abstractNumId w:val="16"/>
  </w:num>
  <w:num w:numId="14">
    <w:abstractNumId w:val="3"/>
  </w:num>
  <w:num w:numId="15">
    <w:abstractNumId w:val="0"/>
  </w:num>
  <w:num w:numId="16">
    <w:abstractNumId w:val="6"/>
  </w:num>
  <w:num w:numId="17">
    <w:abstractNumId w:val="1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38"/>
    <w:rsid w:val="00373E82"/>
    <w:rsid w:val="004C4A60"/>
    <w:rsid w:val="004D177C"/>
    <w:rsid w:val="00540B0F"/>
    <w:rsid w:val="005C453D"/>
    <w:rsid w:val="006C67A0"/>
    <w:rsid w:val="00820E5C"/>
    <w:rsid w:val="00AB432C"/>
    <w:rsid w:val="00CA7D80"/>
    <w:rsid w:val="00CD7FBB"/>
    <w:rsid w:val="00D95B97"/>
    <w:rsid w:val="00DD6C2C"/>
    <w:rsid w:val="00F65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CA0A"/>
  <w15:docId w15:val="{DB236543-E2A9-46C7-9272-D4B391E0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abs>
        <w:tab w:val="left" w:pos="3686"/>
      </w:tabs>
      <w:suppressAutoHyphens/>
      <w:spacing w:line="260" w:lineRule="atLeast"/>
    </w:pPr>
    <w:rPr>
      <w:sz w:val="22"/>
      <w:szCs w:val="22"/>
      <w:lang w:eastAsia="en-US"/>
    </w:rPr>
  </w:style>
  <w:style w:type="paragraph" w:styleId="Kop1">
    <w:name w:val="heading 1"/>
    <w:basedOn w:val="Standaard"/>
    <w:next w:val="Standaard"/>
    <w:uiPriority w:val="9"/>
    <w:qFormat/>
    <w:pPr>
      <w:keepNext/>
      <w:keepLines/>
      <w:numPr>
        <w:numId w:val="1"/>
      </w:numPr>
      <w:spacing w:before="480" w:after="480"/>
      <w:outlineLvl w:val="0"/>
    </w:pPr>
    <w:rPr>
      <w:rFonts w:eastAsia="Times New Roman"/>
      <w:bCs/>
      <w:color w:val="207075"/>
      <w:sz w:val="32"/>
      <w:szCs w:val="52"/>
    </w:rPr>
  </w:style>
  <w:style w:type="paragraph" w:styleId="Kop2">
    <w:name w:val="heading 2"/>
    <w:basedOn w:val="Standaard"/>
    <w:next w:val="Standaard"/>
    <w:uiPriority w:val="9"/>
    <w:unhideWhenUsed/>
    <w:qFormat/>
    <w:pPr>
      <w:keepNext/>
      <w:keepLines/>
      <w:numPr>
        <w:ilvl w:val="1"/>
        <w:numId w:val="1"/>
      </w:numPr>
      <w:spacing w:before="200" w:after="240"/>
      <w:outlineLvl w:val="1"/>
    </w:pPr>
    <w:rPr>
      <w:rFonts w:eastAsia="Times New Roman"/>
      <w:bCs/>
      <w:caps/>
      <w:color w:val="2F2F2F"/>
      <w:sz w:val="26"/>
      <w:szCs w:val="36"/>
    </w:rPr>
  </w:style>
  <w:style w:type="paragraph" w:styleId="Kop3">
    <w:name w:val="heading 3"/>
    <w:basedOn w:val="Standaard"/>
    <w:next w:val="Standaard"/>
    <w:uiPriority w:val="9"/>
    <w:semiHidden/>
    <w:unhideWhenUsed/>
    <w:qFormat/>
    <w:pPr>
      <w:keepNext/>
      <w:keepLines/>
      <w:numPr>
        <w:ilvl w:val="2"/>
        <w:numId w:val="1"/>
      </w:numPr>
      <w:spacing w:before="200" w:after="120"/>
      <w:outlineLvl w:val="2"/>
    </w:pPr>
    <w:rPr>
      <w:rFonts w:eastAsia="Times New Roman"/>
      <w:b/>
      <w:bCs/>
      <w:color w:val="2B979D"/>
      <w:sz w:val="24"/>
      <w:szCs w:val="24"/>
    </w:rPr>
  </w:style>
  <w:style w:type="paragraph" w:styleId="Kop4">
    <w:name w:val="heading 4"/>
    <w:basedOn w:val="Standaard"/>
    <w:next w:val="Standaard"/>
    <w:uiPriority w:val="9"/>
    <w:semiHidden/>
    <w:unhideWhenUsed/>
    <w:qFormat/>
    <w:pPr>
      <w:keepNext/>
      <w:keepLines/>
      <w:numPr>
        <w:ilvl w:val="3"/>
        <w:numId w:val="1"/>
      </w:numPr>
      <w:spacing w:before="200"/>
      <w:outlineLvl w:val="3"/>
    </w:pPr>
    <w:rPr>
      <w:rFonts w:eastAsia="Times New Roman"/>
      <w:b/>
      <w:bCs/>
      <w:i/>
      <w:iCs/>
      <w:color w:val="2F2F2F"/>
    </w:rPr>
  </w:style>
  <w:style w:type="paragraph" w:styleId="Kop5">
    <w:name w:val="heading 5"/>
    <w:basedOn w:val="Standaard"/>
    <w:next w:val="Standaard"/>
    <w:uiPriority w:val="9"/>
    <w:semiHidden/>
    <w:unhideWhenUsed/>
    <w:qFormat/>
    <w:pPr>
      <w:keepNext/>
      <w:keepLines/>
      <w:numPr>
        <w:ilvl w:val="4"/>
        <w:numId w:val="1"/>
      </w:numPr>
      <w:spacing w:before="200"/>
      <w:outlineLvl w:val="4"/>
    </w:pPr>
    <w:rPr>
      <w:rFonts w:eastAsia="Times New Roman"/>
      <w:color w:val="154A4D"/>
    </w:rPr>
  </w:style>
  <w:style w:type="paragraph" w:styleId="Kop6">
    <w:name w:val="heading 6"/>
    <w:basedOn w:val="Standaard"/>
    <w:next w:val="Standaard"/>
    <w:uiPriority w:val="9"/>
    <w:semiHidden/>
    <w:unhideWhenUsed/>
    <w:qFormat/>
    <w:pPr>
      <w:keepNext/>
      <w:keepLines/>
      <w:numPr>
        <w:ilvl w:val="5"/>
        <w:numId w:val="1"/>
      </w:numPr>
      <w:spacing w:before="200"/>
      <w:outlineLvl w:val="5"/>
    </w:pPr>
    <w:rPr>
      <w:rFonts w:eastAsia="Times New Roman"/>
      <w:i/>
      <w:iCs/>
      <w:color w:val="154A4D"/>
    </w:rPr>
  </w:style>
  <w:style w:type="paragraph" w:styleId="Kop7">
    <w:name w:val="heading 7"/>
    <w:basedOn w:val="Standaard"/>
    <w:next w:val="Standaard"/>
    <w:pPr>
      <w:keepNext/>
      <w:keepLines/>
      <w:numPr>
        <w:ilvl w:val="6"/>
        <w:numId w:val="1"/>
      </w:numPr>
      <w:spacing w:before="200"/>
      <w:outlineLvl w:val="6"/>
    </w:pPr>
    <w:rPr>
      <w:rFonts w:eastAsia="Times New Roman"/>
      <w:i/>
      <w:iCs/>
      <w:color w:val="636363"/>
    </w:rPr>
  </w:style>
  <w:style w:type="paragraph" w:styleId="Kop8">
    <w:name w:val="heading 8"/>
    <w:basedOn w:val="Standaard"/>
    <w:next w:val="Standaard"/>
    <w:pPr>
      <w:keepNext/>
      <w:keepLines/>
      <w:numPr>
        <w:ilvl w:val="7"/>
        <w:numId w:val="1"/>
      </w:numPr>
      <w:spacing w:before="200"/>
      <w:outlineLvl w:val="7"/>
    </w:pPr>
    <w:rPr>
      <w:rFonts w:eastAsia="Times New Roman"/>
      <w:color w:val="636363"/>
      <w:szCs w:val="20"/>
    </w:rPr>
  </w:style>
  <w:style w:type="paragraph" w:styleId="Kop9">
    <w:name w:val="heading 9"/>
    <w:basedOn w:val="Standaard"/>
    <w:next w:val="Standaard"/>
    <w:pPr>
      <w:keepNext/>
      <w:keepLines/>
      <w:numPr>
        <w:ilvl w:val="8"/>
        <w:numId w:val="1"/>
      </w:numPr>
      <w:spacing w:before="200"/>
      <w:outlineLvl w:val="8"/>
    </w:pPr>
    <w:rPr>
      <w:rFonts w:eastAsia="Times New Roman"/>
      <w:i/>
      <w:iCs/>
      <w:color w:val="63636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7">
    <w:name w:val="WW_OutlineListStyle_7"/>
    <w:basedOn w:val="Geenlijst"/>
    <w:pPr>
      <w:numPr>
        <w:numId w:val="1"/>
      </w:numPr>
    </w:pPr>
  </w:style>
  <w:style w:type="paragraph" w:styleId="Ballontekst">
    <w:name w:val="Balloon Text"/>
    <w:basedOn w:val="Standaard"/>
    <w:pPr>
      <w:spacing w:line="240" w:lineRule="auto"/>
    </w:pPr>
    <w:rPr>
      <w:rFonts w:ascii="Tahoma" w:hAnsi="Tahoma" w:cs="Tahoma"/>
      <w:sz w:val="16"/>
      <w:szCs w:val="16"/>
    </w:rPr>
  </w:style>
  <w:style w:type="character" w:customStyle="1" w:styleId="BallontekstChar">
    <w:name w:val="Ballontekst Char"/>
    <w:rPr>
      <w:rFonts w:ascii="Tahoma" w:hAnsi="Tahoma" w:cs="Tahoma"/>
      <w:sz w:val="16"/>
      <w:szCs w:val="16"/>
      <w:lang w:val="nl-BE"/>
    </w:rPr>
  </w:style>
  <w:style w:type="paragraph" w:styleId="Koptekst">
    <w:name w:val="header"/>
    <w:basedOn w:val="Standaard"/>
    <w:pPr>
      <w:spacing w:before="60"/>
    </w:pPr>
    <w:rPr>
      <w:color w:val="147178"/>
      <w:sz w:val="32"/>
      <w:szCs w:val="32"/>
      <w:lang w:eastAsia="en-GB"/>
    </w:rPr>
  </w:style>
  <w:style w:type="character" w:customStyle="1" w:styleId="KoptekstChar">
    <w:name w:val="Koptekst Char"/>
    <w:rPr>
      <w:color w:val="147178"/>
      <w:sz w:val="32"/>
      <w:szCs w:val="32"/>
      <w:lang w:val="nl-BE" w:eastAsia="en-GB"/>
    </w:rPr>
  </w:style>
  <w:style w:type="paragraph" w:styleId="Voettekst">
    <w:name w:val="footer"/>
    <w:basedOn w:val="Standaard"/>
    <w:pPr>
      <w:tabs>
        <w:tab w:val="clear" w:pos="3686"/>
        <w:tab w:val="center" w:pos="4513"/>
        <w:tab w:val="right" w:pos="9026"/>
      </w:tabs>
      <w:spacing w:line="240" w:lineRule="auto"/>
    </w:pPr>
    <w:rPr>
      <w:color w:val="147178"/>
      <w:sz w:val="16"/>
    </w:rPr>
  </w:style>
  <w:style w:type="character" w:customStyle="1" w:styleId="VoettekstChar">
    <w:name w:val="Voettekst Char"/>
    <w:rPr>
      <w:color w:val="147178"/>
      <w:sz w:val="16"/>
      <w:lang w:val="nl-BE"/>
    </w:rPr>
  </w:style>
  <w:style w:type="character" w:styleId="Tekstvantijdelijkeaanduiding">
    <w:name w:val="Placeholder Text"/>
    <w:rPr>
      <w:color w:val="808080"/>
    </w:rPr>
  </w:style>
  <w:style w:type="character" w:styleId="Subtielebenadrukking">
    <w:name w:val="Subtle Emphasis"/>
    <w:rPr>
      <w:i/>
      <w:iCs/>
      <w:color w:val="434343"/>
    </w:rPr>
  </w:style>
  <w:style w:type="character" w:styleId="Intensievebenadrukking">
    <w:name w:val="Intense Emphasis"/>
    <w:rPr>
      <w:b/>
      <w:bCs/>
      <w:i/>
      <w:iCs/>
      <w:color w:val="147178"/>
    </w:rPr>
  </w:style>
  <w:style w:type="paragraph" w:styleId="Ondertitel">
    <w:name w:val="Subtitle"/>
    <w:basedOn w:val="Standaard"/>
    <w:next w:val="Standaard"/>
    <w:uiPriority w:val="11"/>
    <w:qFormat/>
    <w:rPr>
      <w:color w:val="147178"/>
      <w:sz w:val="30"/>
      <w:szCs w:val="30"/>
    </w:rPr>
  </w:style>
  <w:style w:type="character" w:customStyle="1" w:styleId="OndertitelChar">
    <w:name w:val="Ondertitel Char"/>
    <w:rPr>
      <w:color w:val="147178"/>
      <w:sz w:val="30"/>
      <w:szCs w:val="30"/>
      <w:lang w:val="nl-BE"/>
    </w:rPr>
  </w:style>
  <w:style w:type="character" w:styleId="Titelvanboek">
    <w:name w:val="Book Title"/>
    <w:rPr>
      <w:b/>
      <w:color w:val="147178"/>
      <w:sz w:val="28"/>
      <w:szCs w:val="24"/>
      <w:lang w:val="nl-BE"/>
    </w:rPr>
  </w:style>
  <w:style w:type="paragraph" w:styleId="Titel">
    <w:name w:val="Title"/>
    <w:basedOn w:val="Standaard"/>
    <w:next w:val="Standaard"/>
    <w:uiPriority w:val="10"/>
    <w:qFormat/>
    <w:pPr>
      <w:spacing w:after="480" w:line="240" w:lineRule="auto"/>
    </w:pPr>
    <w:rPr>
      <w:rFonts w:eastAsia="Times New Roman"/>
      <w:caps/>
      <w:color w:val="147178"/>
      <w:spacing w:val="5"/>
      <w:kern w:val="3"/>
      <w:sz w:val="56"/>
      <w:szCs w:val="56"/>
    </w:rPr>
  </w:style>
  <w:style w:type="character" w:customStyle="1" w:styleId="TitelChar">
    <w:name w:val="Titel Char"/>
    <w:rPr>
      <w:rFonts w:ascii="Calibri" w:eastAsia="Times New Roman" w:hAnsi="Calibri" w:cs="Times New Roman"/>
      <w:caps/>
      <w:color w:val="147178"/>
      <w:spacing w:val="5"/>
      <w:kern w:val="3"/>
      <w:sz w:val="56"/>
      <w:szCs w:val="56"/>
      <w:lang w:val="nl-BE"/>
    </w:rPr>
  </w:style>
  <w:style w:type="character" w:customStyle="1" w:styleId="Kop1Char">
    <w:name w:val="Kop 1 Char"/>
    <w:rPr>
      <w:rFonts w:eastAsia="Times New Roman"/>
      <w:bCs/>
      <w:color w:val="207075"/>
      <w:sz w:val="32"/>
      <w:szCs w:val="52"/>
      <w:lang w:eastAsia="en-US"/>
    </w:rPr>
  </w:style>
  <w:style w:type="paragraph" w:styleId="Kopvaninhoudsopgave">
    <w:name w:val="TOC Heading"/>
    <w:basedOn w:val="Standaard"/>
    <w:next w:val="Standaard"/>
    <w:pPr>
      <w:spacing w:after="240"/>
    </w:pPr>
    <w:rPr>
      <w:color w:val="147178"/>
      <w:sz w:val="28"/>
      <w:szCs w:val="28"/>
    </w:rPr>
  </w:style>
  <w:style w:type="character" w:customStyle="1" w:styleId="Kop2Char">
    <w:name w:val="Kop 2 Char"/>
    <w:rPr>
      <w:rFonts w:eastAsia="Times New Roman"/>
      <w:bCs/>
      <w:caps/>
      <w:color w:val="2F2F2F"/>
      <w:sz w:val="26"/>
      <w:szCs w:val="36"/>
      <w:lang w:eastAsia="en-US"/>
    </w:rPr>
  </w:style>
  <w:style w:type="character" w:customStyle="1" w:styleId="Kop3Char">
    <w:name w:val="Kop 3 Char"/>
    <w:rPr>
      <w:rFonts w:eastAsia="Times New Roman"/>
      <w:b/>
      <w:bCs/>
      <w:color w:val="2B979D"/>
      <w:sz w:val="24"/>
      <w:szCs w:val="24"/>
      <w:lang w:eastAsia="en-US"/>
    </w:rPr>
  </w:style>
  <w:style w:type="character" w:customStyle="1" w:styleId="Kop4Char">
    <w:name w:val="Kop 4 Char"/>
    <w:rPr>
      <w:rFonts w:eastAsia="Times New Roman"/>
      <w:b/>
      <w:bCs/>
      <w:i/>
      <w:iCs/>
      <w:color w:val="2F2F2F"/>
      <w:sz w:val="22"/>
      <w:szCs w:val="22"/>
      <w:lang w:eastAsia="en-US"/>
    </w:rPr>
  </w:style>
  <w:style w:type="character" w:customStyle="1" w:styleId="Kop5Char">
    <w:name w:val="Kop 5 Char"/>
    <w:rPr>
      <w:rFonts w:eastAsia="Times New Roman"/>
      <w:color w:val="154A4D"/>
      <w:sz w:val="22"/>
      <w:szCs w:val="22"/>
      <w:lang w:eastAsia="en-US"/>
    </w:rPr>
  </w:style>
  <w:style w:type="character" w:customStyle="1" w:styleId="Kop6Char">
    <w:name w:val="Kop 6 Char"/>
    <w:rPr>
      <w:rFonts w:eastAsia="Times New Roman"/>
      <w:i/>
      <w:iCs/>
      <w:color w:val="154A4D"/>
      <w:sz w:val="22"/>
      <w:szCs w:val="22"/>
      <w:lang w:eastAsia="en-US"/>
    </w:rPr>
  </w:style>
  <w:style w:type="character" w:customStyle="1" w:styleId="Kop7Char">
    <w:name w:val="Kop 7 Char"/>
    <w:rPr>
      <w:rFonts w:eastAsia="Times New Roman"/>
      <w:i/>
      <w:iCs/>
      <w:color w:val="636363"/>
      <w:sz w:val="22"/>
      <w:szCs w:val="22"/>
      <w:lang w:eastAsia="en-US"/>
    </w:rPr>
  </w:style>
  <w:style w:type="character" w:customStyle="1" w:styleId="Kop8Char">
    <w:name w:val="Kop 8 Char"/>
    <w:rPr>
      <w:rFonts w:eastAsia="Times New Roman"/>
      <w:color w:val="636363"/>
      <w:sz w:val="22"/>
      <w:lang w:eastAsia="en-US"/>
    </w:rPr>
  </w:style>
  <w:style w:type="character" w:customStyle="1" w:styleId="Kop9Char">
    <w:name w:val="Kop 9 Char"/>
    <w:rPr>
      <w:rFonts w:eastAsia="Times New Roman"/>
      <w:i/>
      <w:iCs/>
      <w:color w:val="636363"/>
      <w:sz w:val="22"/>
      <w:lang w:eastAsia="en-US"/>
    </w:rPr>
  </w:style>
  <w:style w:type="paragraph" w:styleId="Inhopg1">
    <w:name w:val="toc 1"/>
    <w:basedOn w:val="Standaard"/>
    <w:next w:val="Standaard"/>
    <w:autoRedefine/>
    <w:pPr>
      <w:pBdr>
        <w:bottom w:val="single" w:sz="4" w:space="1" w:color="2B979D"/>
      </w:pBdr>
      <w:tabs>
        <w:tab w:val="clear" w:pos="3686"/>
        <w:tab w:val="left" w:pos="851"/>
        <w:tab w:val="right" w:pos="9060"/>
      </w:tabs>
      <w:spacing w:before="60"/>
    </w:pPr>
    <w:rPr>
      <w:color w:val="2B979D"/>
    </w:rPr>
  </w:style>
  <w:style w:type="paragraph" w:styleId="Inhopg2">
    <w:name w:val="toc 2"/>
    <w:basedOn w:val="Standaard"/>
    <w:next w:val="Standaard"/>
    <w:autoRedefine/>
    <w:pPr>
      <w:tabs>
        <w:tab w:val="clear" w:pos="3686"/>
        <w:tab w:val="left" w:pos="851"/>
        <w:tab w:val="right" w:pos="9060"/>
      </w:tabs>
    </w:pPr>
  </w:style>
  <w:style w:type="paragraph" w:styleId="Inhopg3">
    <w:name w:val="toc 3"/>
    <w:basedOn w:val="Standaard"/>
    <w:next w:val="Standaard"/>
    <w:autoRedefine/>
    <w:pPr>
      <w:tabs>
        <w:tab w:val="clear" w:pos="3686"/>
        <w:tab w:val="left" w:pos="851"/>
        <w:tab w:val="right" w:pos="9060"/>
      </w:tabs>
    </w:pPr>
    <w:rPr>
      <w:i/>
    </w:rPr>
  </w:style>
  <w:style w:type="character" w:styleId="Hyperlink">
    <w:name w:val="Hyperlink"/>
    <w:rPr>
      <w:color w:val="2F2F2F"/>
      <w:u w:val="single"/>
    </w:rPr>
  </w:style>
  <w:style w:type="paragraph" w:styleId="Lijstalinea">
    <w:name w:val="List Paragraph"/>
    <w:basedOn w:val="Standaard"/>
    <w:pPr>
      <w:ind w:left="426"/>
    </w:pPr>
  </w:style>
  <w:style w:type="paragraph" w:styleId="Lijstopsomteken">
    <w:name w:val="List Bullet"/>
    <w:basedOn w:val="Lijstalinea"/>
    <w:pPr>
      <w:numPr>
        <w:numId w:val="9"/>
      </w:numPr>
    </w:pPr>
  </w:style>
  <w:style w:type="paragraph" w:styleId="Lijstopsomteken2">
    <w:name w:val="List Bullet 2"/>
    <w:basedOn w:val="Standaard"/>
    <w:pPr>
      <w:numPr>
        <w:numId w:val="10"/>
      </w:numPr>
      <w:tabs>
        <w:tab w:val="clear" w:pos="3686"/>
        <w:tab w:val="left" w:pos="-4501"/>
      </w:tabs>
    </w:pPr>
  </w:style>
  <w:style w:type="paragraph" w:styleId="Lijstopsomteken3">
    <w:name w:val="List Bullet 3"/>
    <w:basedOn w:val="Standaard"/>
    <w:pPr>
      <w:numPr>
        <w:numId w:val="11"/>
      </w:numPr>
    </w:pPr>
  </w:style>
  <w:style w:type="paragraph" w:styleId="Lijstopsomteken4">
    <w:name w:val="List Bullet 4"/>
    <w:basedOn w:val="Standaard"/>
    <w:pPr>
      <w:numPr>
        <w:numId w:val="12"/>
      </w:numPr>
      <w:tabs>
        <w:tab w:val="clear" w:pos="3686"/>
        <w:tab w:val="left" w:pos="-8463"/>
      </w:tabs>
    </w:pPr>
  </w:style>
  <w:style w:type="paragraph" w:styleId="Lijstopsomteken5">
    <w:name w:val="List Bullet 5"/>
    <w:basedOn w:val="Standaard"/>
    <w:pPr>
      <w:numPr>
        <w:numId w:val="13"/>
      </w:numPr>
      <w:tabs>
        <w:tab w:val="clear" w:pos="3686"/>
      </w:tabs>
    </w:pPr>
  </w:style>
  <w:style w:type="paragraph" w:styleId="Voetnoottekst">
    <w:name w:val="footnote text"/>
    <w:basedOn w:val="Standaard"/>
    <w:pPr>
      <w:spacing w:line="240" w:lineRule="auto"/>
    </w:pPr>
    <w:rPr>
      <w:i/>
      <w:sz w:val="14"/>
      <w:szCs w:val="20"/>
    </w:rPr>
  </w:style>
  <w:style w:type="character" w:customStyle="1" w:styleId="VoetnoottekstChar">
    <w:name w:val="Voetnoottekst Char"/>
    <w:rPr>
      <w:i/>
      <w:sz w:val="14"/>
      <w:szCs w:val="20"/>
      <w:lang w:val="nl-BE"/>
    </w:rPr>
  </w:style>
  <w:style w:type="character" w:styleId="Voetnootmarkering">
    <w:name w:val="footnote reference"/>
    <w:rPr>
      <w:position w:val="0"/>
      <w:vertAlign w:val="superscript"/>
    </w:rPr>
  </w:style>
  <w:style w:type="paragraph" w:styleId="Lijstmetafbeeldingen">
    <w:name w:val="table of figures"/>
    <w:basedOn w:val="Standaard"/>
    <w:next w:val="Standaard"/>
    <w:pPr>
      <w:tabs>
        <w:tab w:val="clear" w:pos="3686"/>
      </w:tabs>
    </w:pPr>
    <w:rPr>
      <w:b/>
      <w:color w:val="147178"/>
      <w:sz w:val="24"/>
    </w:rPr>
  </w:style>
  <w:style w:type="paragraph" w:styleId="Bronvermelding">
    <w:name w:val="table of authorities"/>
    <w:basedOn w:val="Standaard"/>
    <w:next w:val="Standaard"/>
    <w:pPr>
      <w:tabs>
        <w:tab w:val="clear" w:pos="3686"/>
      </w:tabs>
      <w:ind w:left="200" w:hanging="200"/>
    </w:pPr>
    <w:rPr>
      <w:color w:val="147178"/>
      <w:sz w:val="24"/>
    </w:rPr>
  </w:style>
  <w:style w:type="paragraph" w:styleId="Lijstnummering">
    <w:name w:val="List Number"/>
    <w:basedOn w:val="Lijstalinea"/>
    <w:pPr>
      <w:numPr>
        <w:numId w:val="14"/>
      </w:numPr>
    </w:pPr>
  </w:style>
  <w:style w:type="paragraph" w:styleId="Lijstnummering2">
    <w:name w:val="List Number 2"/>
    <w:basedOn w:val="Lijstalinea"/>
    <w:pPr>
      <w:numPr>
        <w:numId w:val="15"/>
      </w:numPr>
    </w:pPr>
  </w:style>
  <w:style w:type="paragraph" w:styleId="Lijstnummering3">
    <w:name w:val="List Number 3"/>
    <w:basedOn w:val="Lijstalinea"/>
    <w:pPr>
      <w:numPr>
        <w:numId w:val="16"/>
      </w:numPr>
    </w:pPr>
  </w:style>
  <w:style w:type="paragraph" w:styleId="Lijstnummering4">
    <w:name w:val="List Number 4"/>
    <w:basedOn w:val="Lijstalinea"/>
    <w:pPr>
      <w:numPr>
        <w:numId w:val="17"/>
      </w:numPr>
    </w:pPr>
  </w:style>
  <w:style w:type="paragraph" w:styleId="Lijstnummering5">
    <w:name w:val="List Number 5"/>
    <w:basedOn w:val="Lijstalinea"/>
    <w:pPr>
      <w:numPr>
        <w:numId w:val="18"/>
      </w:numPr>
    </w:pPr>
  </w:style>
  <w:style w:type="paragraph" w:styleId="Citaat">
    <w:name w:val="Quote"/>
    <w:basedOn w:val="Standaard"/>
    <w:next w:val="Standaard"/>
    <w:pPr>
      <w:ind w:left="567" w:right="567"/>
    </w:pPr>
    <w:rPr>
      <w:i/>
      <w:color w:val="147178"/>
      <w:sz w:val="28"/>
      <w:szCs w:val="28"/>
    </w:rPr>
  </w:style>
  <w:style w:type="character" w:customStyle="1" w:styleId="CitaatChar">
    <w:name w:val="Citaat Char"/>
    <w:rPr>
      <w:i/>
      <w:color w:val="147178"/>
      <w:sz w:val="28"/>
      <w:szCs w:val="28"/>
      <w:lang w:val="nl-BE"/>
    </w:rPr>
  </w:style>
  <w:style w:type="paragraph" w:styleId="Duidelijkcitaat">
    <w:name w:val="Intense Quote"/>
    <w:basedOn w:val="Citaat"/>
    <w:next w:val="Standaard"/>
    <w:rPr>
      <w:b/>
      <w:color w:val="2F2F2F"/>
    </w:rPr>
  </w:style>
  <w:style w:type="character" w:customStyle="1" w:styleId="DuidelijkcitaatChar">
    <w:name w:val="Duidelijk citaat Char"/>
    <w:rPr>
      <w:b/>
      <w:i/>
      <w:color w:val="2F2F2F"/>
      <w:sz w:val="28"/>
      <w:szCs w:val="28"/>
      <w:lang w:val="nl-BE"/>
    </w:rPr>
  </w:style>
  <w:style w:type="character" w:styleId="Nadruk">
    <w:name w:val="Emphasis"/>
    <w:rPr>
      <w:i/>
      <w:iCs/>
    </w:rPr>
  </w:style>
  <w:style w:type="character" w:styleId="Subtieleverwijzing">
    <w:name w:val="Subtle Reference"/>
    <w:rPr>
      <w:smallCaps/>
      <w:color w:val="A3CC00"/>
      <w:u w:val="none"/>
    </w:rPr>
  </w:style>
  <w:style w:type="character" w:styleId="Intensieveverwijzing">
    <w:name w:val="Intense Reference"/>
    <w:rPr>
      <w:b/>
      <w:bCs/>
      <w:i w:val="0"/>
      <w:smallCaps/>
      <w:color w:val="A3CC00"/>
      <w:spacing w:val="5"/>
      <w:u w:val="none"/>
    </w:rPr>
  </w:style>
  <w:style w:type="paragraph" w:styleId="Bijschrift">
    <w:name w:val="caption"/>
    <w:basedOn w:val="Standaard"/>
    <w:next w:val="Standaard"/>
    <w:pPr>
      <w:spacing w:before="120" w:after="200" w:line="240" w:lineRule="auto"/>
    </w:pPr>
    <w:rPr>
      <w:b/>
      <w:bCs/>
      <w:color w:val="2B979D"/>
      <w:sz w:val="18"/>
      <w:szCs w:val="18"/>
    </w:rPr>
  </w:style>
  <w:style w:type="character" w:customStyle="1" w:styleId="Vermelding1">
    <w:name w:val="Vermelding1"/>
    <w:basedOn w:val="Standaardalinea-lettertype"/>
    <w:rPr>
      <w:color w:val="2B579A"/>
      <w:shd w:val="clear" w:color="auto" w:fill="E6E6E6"/>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lang w:eastAsia="en-US"/>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lang w:eastAsia="en-US"/>
    </w:rPr>
  </w:style>
  <w:style w:type="paragraph" w:customStyle="1" w:styleId="bodytxt-nl">
    <w:name w:val="bodytxt-nl"/>
    <w:basedOn w:val="Standaard"/>
    <w:pPr>
      <w:widowControl w:val="0"/>
      <w:tabs>
        <w:tab w:val="clear" w:pos="3686"/>
      </w:tabs>
      <w:autoSpaceDE w:val="0"/>
      <w:spacing w:line="240" w:lineRule="auto"/>
      <w:ind w:firstLine="227"/>
      <w:jc w:val="both"/>
    </w:pPr>
    <w:rPr>
      <w:rFonts w:ascii="Helvetica" w:eastAsia="Times New Roman" w:hAnsi="Helvetica" w:cs="Helvetica"/>
      <w:sz w:val="20"/>
      <w:szCs w:val="20"/>
      <w:lang w:val="en-US"/>
    </w:rPr>
  </w:style>
  <w:style w:type="paragraph" w:customStyle="1" w:styleId="BodyText1">
    <w:name w:val="Body Text1"/>
    <w:basedOn w:val="Standaard"/>
    <w:pPr>
      <w:tabs>
        <w:tab w:val="clear" w:pos="3686"/>
      </w:tabs>
      <w:spacing w:after="60" w:line="240" w:lineRule="auto"/>
    </w:pPr>
    <w:rPr>
      <w:rFonts w:ascii="FlandersArtSerif-Regular" w:hAnsi="FlandersArtSerif-Regular"/>
      <w:color w:val="1D1B11"/>
    </w:rPr>
  </w:style>
  <w:style w:type="character" w:customStyle="1" w:styleId="BodytextChar">
    <w:name w:val="Body text Char"/>
    <w:rPr>
      <w:rFonts w:ascii="FlandersArtSerif-Regular" w:hAnsi="FlandersArtSerif-Regular"/>
      <w:color w:val="1D1B11"/>
      <w:sz w:val="22"/>
      <w:szCs w:val="22"/>
      <w:lang w:eastAsia="en-US"/>
    </w:rPr>
  </w:style>
  <w:style w:type="paragraph" w:styleId="Plattetekst2">
    <w:name w:val="Body Text 2"/>
    <w:basedOn w:val="Standaard"/>
    <w:pPr>
      <w:tabs>
        <w:tab w:val="clear" w:pos="3686"/>
      </w:tabs>
      <w:spacing w:line="240" w:lineRule="auto"/>
    </w:pPr>
    <w:rPr>
      <w:rFonts w:ascii="Arial" w:eastAsia="Times New Roman" w:hAnsi="Arial"/>
      <w:i/>
      <w:sz w:val="24"/>
      <w:szCs w:val="20"/>
      <w:lang w:val="nl-NL" w:eastAsia="nl-BE"/>
    </w:rPr>
  </w:style>
  <w:style w:type="character" w:customStyle="1" w:styleId="Plattetekst2Char">
    <w:name w:val="Platte tekst 2 Char"/>
    <w:basedOn w:val="Standaardalinea-lettertype"/>
    <w:rPr>
      <w:rFonts w:ascii="Arial" w:eastAsia="Times New Roman" w:hAnsi="Arial"/>
      <w:i/>
      <w:sz w:val="24"/>
      <w:lang w:val="nl-NL"/>
    </w:rPr>
  </w:style>
  <w:style w:type="paragraph" w:styleId="Plattetekst">
    <w:name w:val="Body Text"/>
    <w:basedOn w:val="Standaard"/>
    <w:pPr>
      <w:spacing w:after="120"/>
    </w:pPr>
  </w:style>
  <w:style w:type="character" w:customStyle="1" w:styleId="PlattetekstChar">
    <w:name w:val="Platte tekst Char"/>
    <w:basedOn w:val="Standaardalinea-lettertype"/>
    <w:rPr>
      <w:sz w:val="22"/>
      <w:szCs w:val="22"/>
      <w:lang w:eastAsia="en-US"/>
    </w:rPr>
  </w:style>
  <w:style w:type="paragraph" w:styleId="Plattetekstinspringen">
    <w:name w:val="Body Text Indent"/>
    <w:basedOn w:val="Standaard"/>
    <w:pPr>
      <w:tabs>
        <w:tab w:val="clear" w:pos="3686"/>
      </w:tabs>
      <w:spacing w:after="120" w:line="240" w:lineRule="auto"/>
      <w:ind w:left="283"/>
    </w:pPr>
    <w:rPr>
      <w:rFonts w:ascii="FlandersArtSerif-Regular" w:hAnsi="FlandersArtSerif-Regular"/>
      <w:color w:val="1D1B11"/>
    </w:rPr>
  </w:style>
  <w:style w:type="character" w:customStyle="1" w:styleId="PlattetekstinspringenChar">
    <w:name w:val="Platte tekst inspringen Char"/>
    <w:basedOn w:val="Standaardalinea-lettertype"/>
    <w:rPr>
      <w:rFonts w:ascii="FlandersArtSerif-Regular" w:hAnsi="FlandersArtSerif-Regular"/>
      <w:color w:val="1D1B11"/>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styleId="Geenafstand">
    <w:name w:val="No Spacing"/>
    <w:pPr>
      <w:tabs>
        <w:tab w:val="left" w:pos="3686"/>
      </w:tabs>
      <w:suppressAutoHyphens/>
    </w:pPr>
    <w:rPr>
      <w:sz w:val="22"/>
      <w:szCs w:val="22"/>
      <w:lang w:eastAsia="en-US"/>
    </w:rPr>
  </w:style>
  <w:style w:type="paragraph" w:styleId="Revisie">
    <w:name w:val="Revision"/>
    <w:pPr>
      <w:suppressAutoHyphens/>
    </w:pPr>
    <w:rPr>
      <w:sz w:val="22"/>
      <w:szCs w:val="22"/>
      <w:lang w:eastAsia="en-US"/>
    </w:rPr>
  </w:style>
  <w:style w:type="character" w:customStyle="1" w:styleId="UnresolvedMention1">
    <w:name w:val="Unresolved Mention1"/>
    <w:basedOn w:val="Standaardalinea-lettertype"/>
    <w:rPr>
      <w:color w:val="808080"/>
      <w:shd w:val="clear" w:color="auto" w:fill="E6E6E6"/>
    </w:rPr>
  </w:style>
  <w:style w:type="character" w:customStyle="1" w:styleId="normaltextrun1">
    <w:name w:val="normaltextrun1"/>
  </w:style>
  <w:style w:type="character" w:styleId="GevolgdeHyperlink">
    <w:name w:val="FollowedHyperlink"/>
    <w:basedOn w:val="Standaardalinea-lettertype"/>
    <w:rPr>
      <w:color w:val="954F72"/>
      <w:u w:val="single"/>
    </w:rPr>
  </w:style>
  <w:style w:type="character" w:styleId="Onopgelostemelding">
    <w:name w:val="Unresolved Mention"/>
    <w:basedOn w:val="Standaardalinea-lettertype"/>
    <w:rPr>
      <w:color w:val="605E5C"/>
      <w:shd w:val="clear" w:color="auto" w:fill="E1DFDD"/>
    </w:rPr>
  </w:style>
  <w:style w:type="paragraph" w:customStyle="1" w:styleId="xmsonormal">
    <w:name w:val="x_msonormal"/>
    <w:basedOn w:val="Standaard"/>
    <w:pPr>
      <w:tabs>
        <w:tab w:val="clear" w:pos="3686"/>
      </w:tabs>
      <w:spacing w:line="240" w:lineRule="auto"/>
    </w:pPr>
    <w:rPr>
      <w:rFonts w:cs="Calibri"/>
      <w:lang w:eastAsia="nl-BE"/>
    </w:rPr>
  </w:style>
  <w:style w:type="numbering" w:customStyle="1" w:styleId="WWOutlineListStyle6">
    <w:name w:val="WW_OutlineListStyle_6"/>
    <w:basedOn w:val="Geenlijst"/>
    <w:pPr>
      <w:numPr>
        <w:numId w:val="2"/>
      </w:numPr>
    </w:pPr>
  </w:style>
  <w:style w:type="numbering" w:customStyle="1" w:styleId="WWOutlineListStyle5">
    <w:name w:val="WW_OutlineListStyle_5"/>
    <w:basedOn w:val="Geenlijst"/>
    <w:pPr>
      <w:numPr>
        <w:numId w:val="3"/>
      </w:numPr>
    </w:pPr>
  </w:style>
  <w:style w:type="numbering" w:customStyle="1" w:styleId="WWOutlineListStyle4">
    <w:name w:val="WW_OutlineListStyle_4"/>
    <w:basedOn w:val="Geenlijst"/>
    <w:pPr>
      <w:numPr>
        <w:numId w:val="4"/>
      </w:numPr>
    </w:pPr>
  </w:style>
  <w:style w:type="numbering" w:customStyle="1" w:styleId="WWOutlineListStyle3">
    <w:name w:val="WW_OutlineListStyle_3"/>
    <w:basedOn w:val="Geenlijst"/>
    <w:pPr>
      <w:numPr>
        <w:numId w:val="5"/>
      </w:numPr>
    </w:pPr>
  </w:style>
  <w:style w:type="numbering" w:customStyle="1" w:styleId="WWOutlineListStyle2">
    <w:name w:val="WW_OutlineListStyle_2"/>
    <w:basedOn w:val="Geenlijst"/>
    <w:pPr>
      <w:numPr>
        <w:numId w:val="6"/>
      </w:numPr>
    </w:pPr>
  </w:style>
  <w:style w:type="numbering" w:customStyle="1" w:styleId="WWOutlineListStyle1">
    <w:name w:val="WW_OutlineListStyle_1"/>
    <w:basedOn w:val="Geenlijst"/>
    <w:pPr>
      <w:numPr>
        <w:numId w:val="7"/>
      </w:numPr>
    </w:pPr>
  </w:style>
  <w:style w:type="numbering" w:customStyle="1" w:styleId="WWOutlineListStyle">
    <w:name w:val="WW_OutlineListStyle"/>
    <w:basedOn w:val="Geenlijst"/>
    <w:pPr>
      <w:numPr>
        <w:numId w:val="8"/>
      </w:numPr>
    </w:pPr>
  </w:style>
  <w:style w:type="numbering" w:customStyle="1" w:styleId="LFO2">
    <w:name w:val="LFO2"/>
    <w:basedOn w:val="Geenlijst"/>
    <w:pPr>
      <w:numPr>
        <w:numId w:val="9"/>
      </w:numPr>
    </w:pPr>
  </w:style>
  <w:style w:type="numbering" w:customStyle="1" w:styleId="LFO3">
    <w:name w:val="LFO3"/>
    <w:basedOn w:val="Geenlijst"/>
    <w:pPr>
      <w:numPr>
        <w:numId w:val="10"/>
      </w:numPr>
    </w:pPr>
  </w:style>
  <w:style w:type="numbering" w:customStyle="1" w:styleId="LFO4">
    <w:name w:val="LFO4"/>
    <w:basedOn w:val="Geenlijst"/>
    <w:pPr>
      <w:numPr>
        <w:numId w:val="11"/>
      </w:numPr>
    </w:pPr>
  </w:style>
  <w:style w:type="numbering" w:customStyle="1" w:styleId="LFO5">
    <w:name w:val="LFO5"/>
    <w:basedOn w:val="Geenlijst"/>
    <w:pPr>
      <w:numPr>
        <w:numId w:val="12"/>
      </w:numPr>
    </w:pPr>
  </w:style>
  <w:style w:type="numbering" w:customStyle="1" w:styleId="LFO6">
    <w:name w:val="LFO6"/>
    <w:basedOn w:val="Geenlijst"/>
    <w:pPr>
      <w:numPr>
        <w:numId w:val="13"/>
      </w:numPr>
    </w:pPr>
  </w:style>
  <w:style w:type="numbering" w:customStyle="1" w:styleId="LFO7">
    <w:name w:val="LFO7"/>
    <w:basedOn w:val="Geenlijst"/>
    <w:pPr>
      <w:numPr>
        <w:numId w:val="14"/>
      </w:numPr>
    </w:pPr>
  </w:style>
  <w:style w:type="numbering" w:customStyle="1" w:styleId="LFO8">
    <w:name w:val="LFO8"/>
    <w:basedOn w:val="Geenlijst"/>
    <w:pPr>
      <w:numPr>
        <w:numId w:val="15"/>
      </w:numPr>
    </w:pPr>
  </w:style>
  <w:style w:type="numbering" w:customStyle="1" w:styleId="LFO9">
    <w:name w:val="LFO9"/>
    <w:basedOn w:val="Geenlijst"/>
    <w:pPr>
      <w:numPr>
        <w:numId w:val="16"/>
      </w:numPr>
    </w:pPr>
  </w:style>
  <w:style w:type="numbering" w:customStyle="1" w:styleId="LFO10">
    <w:name w:val="LFO10"/>
    <w:basedOn w:val="Geenlijst"/>
    <w:pPr>
      <w:numPr>
        <w:numId w:val="17"/>
      </w:numPr>
    </w:pPr>
  </w:style>
  <w:style w:type="numbering" w:customStyle="1" w:styleId="LFO11">
    <w:name w:val="LFO11"/>
    <w:basedOn w:val="Geenlijst"/>
    <w:pPr>
      <w:numPr>
        <w:numId w:val="18"/>
      </w:numPr>
    </w:pPr>
  </w:style>
  <w:style w:type="paragraph" w:customStyle="1" w:styleId="paragraph">
    <w:name w:val="paragraph"/>
    <w:basedOn w:val="Standaard"/>
    <w:rsid w:val="006C67A0"/>
    <w:pPr>
      <w:tabs>
        <w:tab w:val="clear" w:pos="3686"/>
      </w:tabs>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customStyle="1" w:styleId="normaltextrun">
    <w:name w:val="normaltextrun"/>
    <w:basedOn w:val="Standaardalinea-lettertype"/>
    <w:rsid w:val="006C67A0"/>
  </w:style>
  <w:style w:type="character" w:customStyle="1" w:styleId="eop">
    <w:name w:val="eop"/>
    <w:basedOn w:val="Standaardalinea-lettertype"/>
    <w:rsid w:val="006C67A0"/>
  </w:style>
  <w:style w:type="character" w:customStyle="1" w:styleId="spellingerror">
    <w:name w:val="spellingerror"/>
    <w:basedOn w:val="Standaardalinea-lettertype"/>
    <w:rsid w:val="006C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721567">
      <w:bodyDiv w:val="1"/>
      <w:marLeft w:val="0"/>
      <w:marRight w:val="0"/>
      <w:marTop w:val="0"/>
      <w:marBottom w:val="0"/>
      <w:divBdr>
        <w:top w:val="none" w:sz="0" w:space="0" w:color="auto"/>
        <w:left w:val="none" w:sz="0" w:space="0" w:color="auto"/>
        <w:bottom w:val="none" w:sz="0" w:space="0" w:color="auto"/>
        <w:right w:val="none" w:sz="0" w:space="0" w:color="auto"/>
      </w:divBdr>
      <w:divsChild>
        <w:div w:id="1323003871">
          <w:marLeft w:val="0"/>
          <w:marRight w:val="0"/>
          <w:marTop w:val="0"/>
          <w:marBottom w:val="0"/>
          <w:divBdr>
            <w:top w:val="none" w:sz="0" w:space="0" w:color="auto"/>
            <w:left w:val="none" w:sz="0" w:space="0" w:color="auto"/>
            <w:bottom w:val="none" w:sz="0" w:space="0" w:color="auto"/>
            <w:right w:val="none" w:sz="0" w:space="0" w:color="auto"/>
          </w:divBdr>
        </w:div>
        <w:div w:id="1520654326">
          <w:marLeft w:val="0"/>
          <w:marRight w:val="0"/>
          <w:marTop w:val="0"/>
          <w:marBottom w:val="0"/>
          <w:divBdr>
            <w:top w:val="none" w:sz="0" w:space="0" w:color="auto"/>
            <w:left w:val="none" w:sz="0" w:space="0" w:color="auto"/>
            <w:bottom w:val="none" w:sz="0" w:space="0" w:color="auto"/>
            <w:right w:val="none" w:sz="0" w:space="0" w:color="auto"/>
          </w:divBdr>
        </w:div>
        <w:div w:id="455173532">
          <w:marLeft w:val="0"/>
          <w:marRight w:val="0"/>
          <w:marTop w:val="0"/>
          <w:marBottom w:val="0"/>
          <w:divBdr>
            <w:top w:val="none" w:sz="0" w:space="0" w:color="auto"/>
            <w:left w:val="none" w:sz="0" w:space="0" w:color="auto"/>
            <w:bottom w:val="none" w:sz="0" w:space="0" w:color="auto"/>
            <w:right w:val="none" w:sz="0" w:space="0" w:color="auto"/>
          </w:divBdr>
        </w:div>
        <w:div w:id="1195927796">
          <w:marLeft w:val="0"/>
          <w:marRight w:val="0"/>
          <w:marTop w:val="0"/>
          <w:marBottom w:val="0"/>
          <w:divBdr>
            <w:top w:val="none" w:sz="0" w:space="0" w:color="auto"/>
            <w:left w:val="none" w:sz="0" w:space="0" w:color="auto"/>
            <w:bottom w:val="none" w:sz="0" w:space="0" w:color="auto"/>
            <w:right w:val="none" w:sz="0" w:space="0" w:color="auto"/>
          </w:divBdr>
        </w:div>
        <w:div w:id="46153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cf\OneDrive%20-%20Vlaamse%20overheid%20-%20Office%20365\Bureaublad\20150216%20beste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tie xmlns="4759cf1d-f84b-44dd-9157-d6dfa0c6d613">optie 1</Optie>
    <SWOAZGondertekend xmlns="4759cf1d-f84b-44dd-9157-d6dfa0c6d613">false</SWOAZGondertekend>
    <ToegangendoorgegevenAZG xmlns="4759cf1d-f84b-44dd-9157-d6dfa0c6d613">false</ToegangendoorgegevenAZ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14" ma:contentTypeDescription="Een nieuw document maken." ma:contentTypeScope="" ma:versionID="d523491593bf5a4acfad7218c4c9036c">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edcd95f1c4735bc9f9e2aa192685eef"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egangendoorgegevenAZG" minOccurs="0"/>
                <xsd:element ref="ns2:SWOAZGondertekend" minOccurs="0"/>
                <xsd:element ref="ns2:Opti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egangendoorgegevenAZG" ma:index="14" nillable="true" ma:displayName="Toegangen doorgegeven AZG" ma:default="0" ma:format="Dropdown" ma:internalName="ToegangendoorgegevenAZG">
      <xsd:simpleType>
        <xsd:restriction base="dms:Boolean"/>
      </xsd:simpleType>
    </xsd:element>
    <xsd:element name="SWOAZGondertekend" ma:index="15" nillable="true" ma:displayName="SWO AZG ondertekend" ma:default="0" ma:format="Dropdown" ma:internalName="SWOAZGondertekend">
      <xsd:simpleType>
        <xsd:restriction base="dms:Boolean"/>
      </xsd:simpleType>
    </xsd:element>
    <xsd:element name="Optie" ma:index="16" nillable="true" ma:displayName="Optie" ma:default="optie 1" ma:format="Dropdown" ma:internalName="Optie">
      <xsd:simpleType>
        <xsd:restriction base="dms:Choice">
          <xsd:enumeration value="optie 1"/>
          <xsd:enumeration value="optie 2"/>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BF5E9-3B4D-4C94-9714-FCFECF5F2FEF}">
  <ds:schemaRefs>
    <ds:schemaRef ds:uri="http://schemas.microsoft.com/sharepoint/v3/contenttype/forms"/>
  </ds:schemaRefs>
</ds:datastoreItem>
</file>

<file path=customXml/itemProps2.xml><?xml version="1.0" encoding="utf-8"?>
<ds:datastoreItem xmlns:ds="http://schemas.openxmlformats.org/officeDocument/2006/customXml" ds:itemID="{5726C032-177B-47AC-B8F1-4ED8AA21CB69}">
  <ds:schemaRefs>
    <ds:schemaRef ds:uri="http://schemas.microsoft.com/office/2006/metadata/properties"/>
    <ds:schemaRef ds:uri="http://schemas.microsoft.com/office/infopath/2007/PartnerControls"/>
    <ds:schemaRef ds:uri="4759cf1d-f84b-44dd-9157-d6dfa0c6d613"/>
  </ds:schemaRefs>
</ds:datastoreItem>
</file>

<file path=customXml/itemProps3.xml><?xml version="1.0" encoding="utf-8"?>
<ds:datastoreItem xmlns:ds="http://schemas.openxmlformats.org/officeDocument/2006/customXml" ds:itemID="{BB4E3A79-1C33-4EF2-A09B-B762AD419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cf1d-f84b-44dd-9157-d6dfa0c6d613"/>
    <ds:schemaRef ds:uri="ff79b5bb-5494-41ac-8f87-bb2436e3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0793D-1FB1-4CF9-88E3-7F8F739B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20150216 bestek</Template>
  <TotalTime>12</TotalTime>
  <Pages>4</Pages>
  <Words>1145</Words>
  <Characters>6301</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de opdracht</dc:title>
  <dc:subject/>
  <dc:creator>Top, Geert</dc:creator>
  <cp:lastModifiedBy>Jacobs Céline</cp:lastModifiedBy>
  <cp:revision>8</cp:revision>
  <cp:lastPrinted>2019-12-12T09:40:00Z</cp:lastPrinted>
  <dcterms:created xsi:type="dcterms:W3CDTF">2021-03-23T11:39:00Z</dcterms:created>
  <dcterms:modified xsi:type="dcterms:W3CDTF">2021-03-23T12:00:00Z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y fmtid="{D5CDD505-2E9C-101B-9397-08002B2CF9AE}" pid="3" name="ZG Subthema">
    <vt:lpwstr>59;#vaccinatie|b7b3d970-65fe-48d5-a81a-9d476464fe61</vt:lpwstr>
  </property>
  <property fmtid="{D5CDD505-2E9C-101B-9397-08002B2CF9AE}" pid="4" name="ZG Thema">
    <vt:lpwstr>15;#Infectieziekten en vaccinaties|7274fdea-19ae-4184-8e3a-44e849345ef8</vt:lpwstr>
  </property>
  <property fmtid="{D5CDD505-2E9C-101B-9397-08002B2CF9AE}" pid="5" name="_dlc_DocIdItemGuid">
    <vt:lpwstr>8408bbd6-bd7c-4ac8-82a5-444a2a458335</vt:lpwstr>
  </property>
  <property fmtid="{D5CDD505-2E9C-101B-9397-08002B2CF9AE}" pid="6" name="Tegenpartij gunning">
    <vt:lpwstr/>
  </property>
  <property fmtid="{D5CDD505-2E9C-101B-9397-08002B2CF9AE}" pid="7" name="g3ea55491c7b4cf7862401a733496c5b">
    <vt:lpwstr/>
  </property>
  <property fmtid="{D5CDD505-2E9C-101B-9397-08002B2CF9AE}" pid="8" name="Tegenpartij">
    <vt:lpwstr/>
  </property>
  <property fmtid="{D5CDD505-2E9C-101B-9397-08002B2CF9AE}" pid="9" name="WorksiteDatabase">
    <vt:lpwstr>CLIENTFILES</vt:lpwstr>
  </property>
  <property fmtid="{D5CDD505-2E9C-101B-9397-08002B2CF9AE}" pid="10" name="WorksiteDatabaseID">
    <vt:lpwstr>CF</vt:lpwstr>
  </property>
  <property fmtid="{D5CDD505-2E9C-101B-9397-08002B2CF9AE}" pid="11" name="WorksiteDocNumber">
    <vt:lpwstr>8422267</vt:lpwstr>
  </property>
  <property fmtid="{D5CDD505-2E9C-101B-9397-08002B2CF9AE}" pid="12" name="WorksiteDocVersion">
    <vt:lpwstr>1</vt:lpwstr>
  </property>
  <property fmtid="{D5CDD505-2E9C-101B-9397-08002B2CF9AE}" pid="13" name="WorksiteOperator">
    <vt:lpwstr>TOVILL</vt:lpwstr>
  </property>
  <property fmtid="{D5CDD505-2E9C-101B-9397-08002B2CF9AE}" pid="14" name="WorksiteAuthor">
    <vt:lpwstr>RISTRA</vt:lpwstr>
  </property>
  <property fmtid="{D5CDD505-2E9C-101B-9397-08002B2CF9AE}" pid="15" name="WorksiteMatterNumber">
    <vt:lpwstr>135851</vt:lpwstr>
  </property>
</Properties>
</file>