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C9D9" w14:textId="581485CE" w:rsidR="00802EFA" w:rsidRPr="00D35944" w:rsidRDefault="00802EFA" w:rsidP="00D35944">
      <w:pPr>
        <w:pStyle w:val="Kop1"/>
      </w:pPr>
      <w:r w:rsidRPr="0001483B">
        <w:t>Addendum bij de samenwerkingsovereenkomst in het kader van het besluit Vlaamse Regering 13 november 2020 tot toekenning van een subsidie aan de lokale besturen om de contact- en bronopsporing ter bestrijding van de C</w:t>
      </w:r>
      <w:r w:rsidR="00433D06" w:rsidRPr="0001483B">
        <w:t>OVID</w:t>
      </w:r>
      <w:r w:rsidRPr="00D35944">
        <w:t xml:space="preserve">-19- pandemie te versterken </w:t>
      </w:r>
      <w:r w:rsidR="00D610A0" w:rsidRPr="00D35944">
        <w:t xml:space="preserve">en het </w:t>
      </w:r>
      <w:r w:rsidR="00CA335E">
        <w:t xml:space="preserve">geconsolideerde </w:t>
      </w:r>
      <w:r w:rsidR="00D610A0" w:rsidRPr="00D35944">
        <w:t>besluit van de Vlaamse regering van 23 april 2021 tot toekenning van een subsidie aan de lokale besturen om de bronopsporing en het contactonderzoek ter bestrijding van de COVID-19-pandemie te versterken</w:t>
      </w:r>
      <w:r w:rsidR="002F0829">
        <w:t xml:space="preserve"> </w:t>
      </w:r>
      <w:r w:rsidRPr="00D35944">
        <w:t>tot verderzetting van de engagementen</w:t>
      </w:r>
      <w:r w:rsidR="002F0829">
        <w:t xml:space="preserve"> in het kader van </w:t>
      </w:r>
      <w:r w:rsidR="00904480">
        <w:t xml:space="preserve">het </w:t>
      </w:r>
      <w:r w:rsidR="00FD67B1">
        <w:t>b</w:t>
      </w:r>
      <w:r w:rsidR="00904480">
        <w:t xml:space="preserve">esluit van de Vlaamse Regering van </w:t>
      </w:r>
      <w:r w:rsidR="00935904">
        <w:t>16 juli 2021</w:t>
      </w:r>
      <w:r w:rsidR="00904480">
        <w:t xml:space="preserve"> tot toekenning van een subsidie aan de lokale besturen om de bronopsporing ter bestrijding van de COVID-19 </w:t>
      </w:r>
      <w:r w:rsidR="00084161">
        <w:t xml:space="preserve">pandemie </w:t>
      </w:r>
      <w:r w:rsidR="00904480">
        <w:t>te versterken</w:t>
      </w:r>
      <w:r w:rsidRPr="0001483B">
        <w:t>.</w:t>
      </w:r>
    </w:p>
    <w:p w14:paraId="0FDA7EB9" w14:textId="77777777" w:rsidR="00802EFA" w:rsidRPr="00046AC3" w:rsidRDefault="00802EFA" w:rsidP="00802EFA">
      <w:pPr>
        <w:keepNext/>
        <w:keepLines/>
        <w:spacing w:before="240" w:after="0"/>
        <w:outlineLvl w:val="0"/>
        <w:rPr>
          <w:rFonts w:ascii="FlandersArtSans-Regular" w:eastAsia="FlandersArtSans-Regular" w:hAnsi="FlandersArtSans-Regular" w:cstheme="majorBidi"/>
          <w:color w:val="2F5496" w:themeColor="accent1" w:themeShade="BF"/>
          <w:sz w:val="32"/>
          <w:szCs w:val="32"/>
        </w:rPr>
      </w:pPr>
      <w:r w:rsidRPr="00046AC3" w:rsidDel="46D88E89">
        <w:rPr>
          <w:rFonts w:ascii="FlandersArtSans-Regular" w:eastAsia="FlandersArtSans-Regular" w:hAnsi="FlandersArtSans-Regular" w:cstheme="majorBidi"/>
          <w:color w:val="2F5496" w:themeColor="accent1" w:themeShade="BF"/>
          <w:sz w:val="32"/>
          <w:szCs w:val="32"/>
        </w:rPr>
        <w:t xml:space="preserve">– </w:t>
      </w:r>
      <w:r w:rsidRPr="00046AC3">
        <w:rPr>
          <w:rFonts w:ascii="FlandersArtSans-Regular" w:eastAsia="FlandersArtSans-Regular" w:hAnsi="FlandersArtSans-Regular" w:cstheme="majorBidi"/>
          <w:b/>
          <w:bCs/>
          <w:color w:val="2F5496" w:themeColor="accent1" w:themeShade="BF"/>
          <w:sz w:val="32"/>
          <w:szCs w:val="32"/>
        </w:rPr>
        <w:t xml:space="preserve">optie 1 </w:t>
      </w:r>
      <w:r w:rsidRPr="00046AC3" w:rsidDel="492999F1">
        <w:rPr>
          <w:rFonts w:ascii="FlandersArtSans-Regular" w:eastAsia="FlandersArtSans-Regular" w:hAnsi="FlandersArtSans-Regular" w:cstheme="majorBidi"/>
          <w:b/>
          <w:bCs/>
          <w:color w:val="2F5496" w:themeColor="accent1" w:themeShade="BF"/>
          <w:sz w:val="32"/>
          <w:szCs w:val="32"/>
        </w:rPr>
        <w:t xml:space="preserve">- </w:t>
      </w:r>
      <w:r w:rsidRPr="00046AC3" w:rsidDel="46D88E89">
        <w:rPr>
          <w:rFonts w:ascii="FlandersArtSans-Regular" w:eastAsia="FlandersArtSans-Regular" w:hAnsi="FlandersArtSans-Regular" w:cstheme="majorBidi"/>
          <w:b/>
          <w:bCs/>
          <w:color w:val="2F5496" w:themeColor="accent1" w:themeShade="BF"/>
          <w:sz w:val="32"/>
          <w:szCs w:val="32"/>
          <w:highlight w:val="yellow"/>
        </w:rPr>
        <w:t>dd.</w:t>
      </w:r>
      <w:r w:rsidRPr="00046AC3">
        <w:rPr>
          <w:rFonts w:ascii="FlandersArtSans-Regular" w:eastAsia="FlandersArtSans-Regular" w:hAnsi="FlandersArtSans-Regular" w:cstheme="majorBidi"/>
          <w:color w:val="2F5496" w:themeColor="accent1" w:themeShade="BF"/>
          <w:sz w:val="32"/>
          <w:szCs w:val="32"/>
        </w:rPr>
        <w:t xml:space="preserve">   </w:t>
      </w:r>
    </w:p>
    <w:p w14:paraId="4C3C4078" w14:textId="77777777" w:rsidR="00802EFA" w:rsidRPr="00046AC3" w:rsidRDefault="00802EFA" w:rsidP="00802EFA">
      <w:pPr>
        <w:rPr>
          <w:rFonts w:ascii="FlandersArtSans-Regular" w:hAnsi="FlandersArtSans-Regular"/>
        </w:rPr>
      </w:pPr>
      <w:bookmarkStart w:id="0" w:name="_Hlk519690765"/>
    </w:p>
    <w:p w14:paraId="3E821D73" w14:textId="77777777" w:rsidR="00802EFA" w:rsidRPr="00BC7378" w:rsidRDefault="00802EFA" w:rsidP="00802EFA">
      <w:pPr>
        <w:rPr>
          <w:rFonts w:ascii="FlandersArtSans-Regular" w:hAnsi="FlandersArtSans-Regular"/>
        </w:rPr>
      </w:pPr>
      <w:r w:rsidRPr="00BC7378">
        <w:rPr>
          <w:rFonts w:ascii="FlandersArtSans-Regular" w:hAnsi="FlandersArtSans-Regular"/>
        </w:rPr>
        <w:t>Ondergetekenden</w:t>
      </w:r>
      <w:r w:rsidRPr="00BC7378" w:rsidDel="20B154BA">
        <w:rPr>
          <w:rFonts w:ascii="FlandersArtSans-Regular" w:hAnsi="FlandersArtSans-Regular"/>
        </w:rPr>
        <w:t xml:space="preserve">: </w:t>
      </w:r>
    </w:p>
    <w:p w14:paraId="20B0A729" w14:textId="77777777" w:rsidR="00802EFA" w:rsidRPr="00BC7378" w:rsidRDefault="00802EFA" w:rsidP="00802EFA">
      <w:pPr>
        <w:numPr>
          <w:ilvl w:val="0"/>
          <w:numId w:val="1"/>
        </w:numPr>
        <w:contextualSpacing/>
        <w:jc w:val="both"/>
        <w:rPr>
          <w:rFonts w:ascii="FlandersArtSans-Regular" w:eastAsia="FlandersArtSans-Regular" w:hAnsi="FlandersArtSans-Regular" w:cs="FlandersArtSans-Regular"/>
          <w:b/>
          <w:bCs/>
        </w:rPr>
      </w:pPr>
      <w:r w:rsidRPr="00BC7378" w:rsidDel="46D88E89">
        <w:rPr>
          <w:rFonts w:ascii="FlandersArtSans-Regular" w:eastAsia="FlandersArtSans-Regular" w:hAnsi="FlandersArtSans-Regular" w:cs="FlandersArtSans-Regular"/>
          <w:b/>
          <w:bCs/>
        </w:rPr>
        <w:t>Het Agentschap Zorg en Gezondheid (AZG), vertegenwoordigd door de Vlaamse Regering, bij delegatie, in de persoon van de leidend ambtenaar van agentschap zonder rechtspersoonlijkheid AZG, de heer Dirk Dewolf</w:t>
      </w:r>
    </w:p>
    <w:bookmarkEnd w:id="0"/>
    <w:p w14:paraId="34099654" w14:textId="77777777" w:rsidR="00802EFA" w:rsidRPr="00BC7378" w:rsidRDefault="00802EFA" w:rsidP="00802EFA">
      <w:pPr>
        <w:ind w:left="708"/>
        <w:jc w:val="both"/>
        <w:rPr>
          <w:rFonts w:ascii="FlandersArtSans-Regular" w:eastAsia="FlandersArtSans-Regular" w:hAnsi="FlandersArtSans-Regular" w:cs="FlandersArtSans-Regular"/>
          <w:b/>
          <w:bCs/>
        </w:rPr>
      </w:pPr>
      <w:r w:rsidRPr="00BC7378" w:rsidDel="46D88E89">
        <w:rPr>
          <w:rFonts w:ascii="FlandersArtSans-Regular" w:eastAsia="FlandersArtSans-Regular" w:hAnsi="FlandersArtSans-Regular" w:cs="FlandersArtSans-Regular"/>
          <w:b/>
          <w:bCs/>
        </w:rPr>
        <w:t>ingeschreven in het KBO met ondernemingsnummer 0316.380.84 waarvan de administratieve zetel zich bevindt te Koning Albert II laan 35 / 33, 1030 Schaarbeek</w:t>
      </w:r>
    </w:p>
    <w:p w14:paraId="6ED8E476" w14:textId="77777777" w:rsidR="00802EFA" w:rsidRPr="00BC7378" w:rsidRDefault="00802EFA" w:rsidP="00802EFA">
      <w:pPr>
        <w:ind w:firstLine="708"/>
        <w:jc w:val="both"/>
        <w:rPr>
          <w:rFonts w:ascii="FlandersArtSans-Regular" w:eastAsia="FlandersArtSans-Regular" w:hAnsi="FlandersArtSans-Regular" w:cs="FlandersArtSans-Regular"/>
        </w:rPr>
      </w:pPr>
      <w:r w:rsidRPr="00BC7378" w:rsidDel="46D88E89">
        <w:rPr>
          <w:rFonts w:ascii="FlandersArtSans-Regular" w:eastAsia="FlandersArtSans-Regular" w:hAnsi="FlandersArtSans-Regular" w:cs="FlandersArtSans-Regular"/>
        </w:rPr>
        <w:t>hierna: “</w:t>
      </w:r>
      <w:r w:rsidRPr="00BC7378" w:rsidDel="62128058">
        <w:rPr>
          <w:rFonts w:ascii="FlandersArtSans-Regular" w:eastAsia="FlandersArtSans-Regular" w:hAnsi="FlandersArtSans-Regular" w:cs="FlandersArtSans-Regular"/>
        </w:rPr>
        <w:t>AZG</w:t>
      </w:r>
      <w:r w:rsidRPr="00BC7378" w:rsidDel="46D88E89">
        <w:rPr>
          <w:rFonts w:ascii="FlandersArtSans-Regular" w:eastAsia="FlandersArtSans-Regular" w:hAnsi="FlandersArtSans-Regular" w:cs="FlandersArtSans-Regular"/>
        </w:rPr>
        <w:t>”;</w:t>
      </w:r>
    </w:p>
    <w:p w14:paraId="11C17BCE" w14:textId="77777777" w:rsidR="00802EFA" w:rsidRPr="00BC7378" w:rsidRDefault="00802EFA" w:rsidP="00802EFA">
      <w:pPr>
        <w:jc w:val="both"/>
        <w:rPr>
          <w:rFonts w:ascii="FlandersArtSans-Regular" w:eastAsia="FlandersArtSans-Regular" w:hAnsi="FlandersArtSans-Regular" w:cs="FlandersArtSans-Regular"/>
        </w:rPr>
      </w:pPr>
      <w:r w:rsidRPr="00BC7378" w:rsidDel="20B154BA">
        <w:rPr>
          <w:rFonts w:ascii="FlandersArtSans-Regular" w:eastAsia="FlandersArtSans-Regular" w:hAnsi="FlandersArtSans-Regular" w:cs="FlandersArtSans-Regular"/>
        </w:rPr>
        <w:t xml:space="preserve">en </w:t>
      </w:r>
    </w:p>
    <w:p w14:paraId="46B747E8" w14:textId="77777777" w:rsidR="00802EFA" w:rsidRPr="00BC7378" w:rsidRDefault="00802EFA" w:rsidP="00802EFA">
      <w:pPr>
        <w:numPr>
          <w:ilvl w:val="0"/>
          <w:numId w:val="1"/>
        </w:numPr>
        <w:contextualSpacing/>
        <w:jc w:val="both"/>
        <w:rPr>
          <w:rFonts w:ascii="FlandersArtSans-Regular" w:eastAsia="FlandersArtSans-Regular" w:hAnsi="FlandersArtSans-Regular" w:cs="FlandersArtSans-Regular"/>
          <w:b/>
          <w:bCs/>
          <w:highlight w:val="yellow"/>
        </w:rPr>
      </w:pPr>
      <w:r w:rsidRPr="00BC7378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 xml:space="preserve">De gemeente x </w:t>
      </w:r>
      <w:r w:rsidRPr="00BC7378" w:rsidDel="46D88E89">
        <w:rPr>
          <w:rFonts w:ascii="FlandersArtSans-Regular" w:eastAsia="FlandersArtSans-Regular" w:hAnsi="FlandersArtSans-Regular" w:cs="FlandersArtSans-Regular"/>
          <w:b/>
          <w:bCs/>
        </w:rPr>
        <w:t xml:space="preserve">met zetel </w:t>
      </w:r>
      <w:r w:rsidRPr="00BC7378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 xml:space="preserve">[adres van de maatschappelijke zetel], </w:t>
      </w:r>
      <w:r w:rsidRPr="00BC7378" w:rsidDel="46D88E89">
        <w:rPr>
          <w:rFonts w:ascii="FlandersArtSans-Regular" w:eastAsia="FlandersArtSans-Regular" w:hAnsi="FlandersArtSans-Regular" w:cs="FlandersArtSans-Regular"/>
          <w:b/>
          <w:bCs/>
        </w:rPr>
        <w:t xml:space="preserve">vertegenwoordigd door het college van burgemeester en schepenen, voor wie tekenen: </w:t>
      </w:r>
      <w:r w:rsidRPr="00BC7378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>[de burgemeester of de bevoegde schepen] en [de algemeen directeur] in uitvoering van het gemeenteraadsbesluit/collegebesluit d.d. [datum van het desbetreffende besluit]</w:t>
      </w:r>
    </w:p>
    <w:p w14:paraId="004E605C" w14:textId="77777777" w:rsidR="00802EFA" w:rsidRPr="00BC7378" w:rsidRDefault="00802EFA" w:rsidP="00802EFA">
      <w:pPr>
        <w:ind w:left="708"/>
        <w:jc w:val="both"/>
        <w:rPr>
          <w:rFonts w:ascii="FlandersArtSans-Regular" w:eastAsia="FlandersArtSans-Regular" w:hAnsi="FlandersArtSans-Regular" w:cs="FlandersArtSans-Regular"/>
          <w:b/>
          <w:bCs/>
          <w:lang w:val="nl-NL"/>
        </w:rPr>
      </w:pPr>
      <w:r w:rsidRPr="00BC7378" w:rsidDel="46D88E89">
        <w:rPr>
          <w:rFonts w:ascii="FlandersArtSans-Regular" w:eastAsia="FlandersArtSans-Regular" w:hAnsi="FlandersArtSans-Regular" w:cs="FlandersArtSans-Regular"/>
          <w:b/>
          <w:bCs/>
          <w:lang w:val="nl-NL"/>
        </w:rPr>
        <w:t xml:space="preserve">ingeschreven in het KBO met nummer </w:t>
      </w:r>
      <w:r w:rsidRPr="00BC7378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  <w:lang w:val="nl-NL"/>
        </w:rPr>
        <w:t>[ONDERNEMINGS- en VESTIGINGSNUMMER] waarvan de administratieve zetel zich bevindt te [MAATSCHAPPELIJKE ZETEL]</w:t>
      </w:r>
    </w:p>
    <w:p w14:paraId="59D34B10" w14:textId="77777777" w:rsidR="00802EFA" w:rsidRPr="00BC7378" w:rsidRDefault="00802EFA" w:rsidP="00802EFA">
      <w:pPr>
        <w:jc w:val="both"/>
        <w:rPr>
          <w:rFonts w:ascii="FlandersArtSans-Regular" w:eastAsia="FlandersArtSans-Regular" w:hAnsi="FlandersArtSans-Regular" w:cs="FlandersArtSans-Regular"/>
        </w:rPr>
      </w:pPr>
    </w:p>
    <w:p w14:paraId="3081E7DF" w14:textId="555D31B1" w:rsidR="00802EFA" w:rsidRPr="00BC7378" w:rsidRDefault="00802EFA" w:rsidP="00FD632B">
      <w:pPr>
        <w:jc w:val="both"/>
        <w:rPr>
          <w:rFonts w:ascii="FlandersArtSans-Regular" w:hAnsi="FlandersArtSans-Regular"/>
        </w:rPr>
      </w:pPr>
      <w:r w:rsidRPr="00BC7378">
        <w:rPr>
          <w:rFonts w:ascii="FlandersArtSans-Regular" w:hAnsi="FlandersArtSans-Regular"/>
        </w:rPr>
        <w:t xml:space="preserve">Hebben op </w:t>
      </w:r>
      <w:r w:rsidRPr="00BC7378">
        <w:rPr>
          <w:rFonts w:ascii="FlandersArtSans-Regular" w:hAnsi="FlandersArtSans-Regular"/>
          <w:highlight w:val="yellow"/>
        </w:rPr>
        <w:t>XXX</w:t>
      </w:r>
      <w:r w:rsidR="00387C9A" w:rsidRPr="00BC7378">
        <w:rPr>
          <w:rFonts w:ascii="FlandersArtSans-Regular" w:hAnsi="FlandersArtSans-Regular"/>
        </w:rPr>
        <w:t xml:space="preserve"> </w:t>
      </w:r>
      <w:r w:rsidRPr="00BC7378">
        <w:rPr>
          <w:rFonts w:ascii="FlandersArtSans-Regular" w:hAnsi="FlandersArtSans-Regular"/>
        </w:rPr>
        <w:t>een samenwerkingsovereenkomst gesloten In het kader van het besluit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van de</w:t>
      </w:r>
      <w:r w:rsidRPr="00BC7378">
        <w:rPr>
          <w:rFonts w:ascii="Cambria" w:hAnsi="Cambria" w:cs="Cambria"/>
        </w:rPr>
        <w:t>  </w:t>
      </w:r>
      <w:r w:rsidRPr="00BC7378">
        <w:rPr>
          <w:rFonts w:ascii="FlandersArtSans-Regular" w:hAnsi="FlandersArtSans-Regular"/>
        </w:rPr>
        <w:t xml:space="preserve">Vlaamse Regering van 13 november 2020 tot toekenning van een subsidie aan de lokale besturen om de contact- en bronopsporing ter bestrijding van de COVID-19-pandemie te versterken </w:t>
      </w:r>
      <w:r w:rsidR="00467A9F" w:rsidRPr="00BC7378">
        <w:rPr>
          <w:rFonts w:ascii="FlandersArtSans-Regular" w:hAnsi="FlandersArtSans-Regular"/>
        </w:rPr>
        <w:t>(hierna</w:t>
      </w:r>
      <w:r w:rsidR="00221B88" w:rsidRPr="00BC7378">
        <w:rPr>
          <w:rFonts w:ascii="FlandersArtSans-Regular" w:hAnsi="FlandersArtSans-Regular"/>
        </w:rPr>
        <w:t>:</w:t>
      </w:r>
      <w:r w:rsidR="00467A9F" w:rsidRPr="00BC7378">
        <w:rPr>
          <w:rFonts w:ascii="FlandersArtSans-Regular" w:hAnsi="FlandersArtSans-Regular"/>
        </w:rPr>
        <w:t xml:space="preserve"> besluit van de Vlaamse Regering van 13 november 2021</w:t>
      </w:r>
      <w:r w:rsidR="00817CD5" w:rsidRPr="00BC7378">
        <w:rPr>
          <w:rFonts w:ascii="FlandersArtSans-Regular" w:hAnsi="FlandersArtSans-Regular"/>
        </w:rPr>
        <w:t xml:space="preserve">) </w:t>
      </w:r>
      <w:r w:rsidR="00FD67B1" w:rsidRPr="00BC7378">
        <w:rPr>
          <w:rFonts w:ascii="FlandersArtSans-Regular" w:hAnsi="FlandersArtSans-Regular"/>
        </w:rPr>
        <w:t xml:space="preserve">of het </w:t>
      </w:r>
      <w:r w:rsidR="00FD67B1" w:rsidRPr="00184DC7">
        <w:rPr>
          <w:rFonts w:ascii="FlandersArtSans-Regular" w:hAnsi="FlandersArtSans-Regular"/>
        </w:rPr>
        <w:t>besluit van de Vlaamse regering van 23 april 2021 tot toekenning van een subsidie aan de lokale besturen om de bronopsporing en het contactonderzoek ter bestrijding van de COVID-19-pandemie te versterken tot verderzetting van de engagementen</w:t>
      </w:r>
      <w:r w:rsidR="00817CD5" w:rsidRPr="00BC7378">
        <w:rPr>
          <w:rFonts w:ascii="FlandersArtSans-Regular" w:hAnsi="FlandersArtSans-Regular"/>
        </w:rPr>
        <w:t xml:space="preserve"> (hierna: besluit van de Vlaamse Regering van 23 april 2021).</w:t>
      </w:r>
      <w:r w:rsidR="00FD67B1" w:rsidRPr="00555935">
        <w:rPr>
          <w:rFonts w:ascii="FlandersArtSans-Regular" w:hAnsi="FlandersArtSans-Regular"/>
        </w:rPr>
        <w:t xml:space="preserve"> </w:t>
      </w:r>
      <w:r w:rsidRPr="00BC7378">
        <w:rPr>
          <w:rFonts w:ascii="FlandersArtSans-Regular" w:hAnsi="FlandersArtSans-Regular"/>
        </w:rPr>
        <w:t>– optie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1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.</w:t>
      </w:r>
    </w:p>
    <w:p w14:paraId="03EAC5BD" w14:textId="5905C02E" w:rsidR="00FB05C7" w:rsidRPr="00BC7378" w:rsidRDefault="009B3EDE" w:rsidP="00FD632B">
      <w:pPr>
        <w:jc w:val="both"/>
        <w:rPr>
          <w:rFonts w:ascii="FlandersArtSans-Regular" w:hAnsi="FlandersArtSans-Regular"/>
          <w:b/>
          <w:bCs/>
          <w:highlight w:val="yellow"/>
        </w:rPr>
      </w:pPr>
      <w:r w:rsidRPr="00BC7378">
        <w:rPr>
          <w:rFonts w:ascii="FlandersArtSans-Regular" w:hAnsi="FlandersArtSans-Regular"/>
          <w:b/>
          <w:bCs/>
          <w:highlight w:val="yellow"/>
        </w:rPr>
        <w:lastRenderedPageBreak/>
        <w:t>OPTIONEEL</w:t>
      </w:r>
      <w:r w:rsidR="00EB3C1F" w:rsidRPr="00BC7378">
        <w:rPr>
          <w:rFonts w:ascii="FlandersArtSans-Regular" w:hAnsi="FlandersArtSans-Regular"/>
          <w:b/>
          <w:bCs/>
          <w:highlight w:val="yellow"/>
        </w:rPr>
        <w:t xml:space="preserve"> (indien </w:t>
      </w:r>
      <w:r w:rsidR="00F3366B" w:rsidRPr="00BC7378">
        <w:rPr>
          <w:rFonts w:ascii="FlandersArtSans-Regular" w:hAnsi="FlandersArtSans-Regular"/>
          <w:b/>
          <w:bCs/>
          <w:highlight w:val="yellow"/>
        </w:rPr>
        <w:t>reeds addendum gesloten voor 1</w:t>
      </w:r>
      <w:r w:rsidR="00F3366B" w:rsidRPr="00BC7378">
        <w:rPr>
          <w:rFonts w:ascii="FlandersArtSans-Regular" w:hAnsi="FlandersArtSans-Regular"/>
          <w:b/>
          <w:bCs/>
          <w:highlight w:val="yellow"/>
          <w:vertAlign w:val="superscript"/>
        </w:rPr>
        <w:t>e</w:t>
      </w:r>
      <w:r w:rsidR="00F3366B" w:rsidRPr="00BC7378">
        <w:rPr>
          <w:rFonts w:ascii="FlandersArtSans-Regular" w:hAnsi="FlandersArtSans-Regular"/>
          <w:b/>
          <w:bCs/>
          <w:highlight w:val="yellow"/>
        </w:rPr>
        <w:t xml:space="preserve"> verlenging optie 1 t.e.m. </w:t>
      </w:r>
      <w:r w:rsidR="00F3366B" w:rsidRPr="7914EE57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>3</w:t>
      </w:r>
      <w:r w:rsidR="21049D11" w:rsidRPr="7914EE57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>1 augustus</w:t>
      </w:r>
      <w:r w:rsidR="00F3366B" w:rsidRPr="7914EE57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 xml:space="preserve"> </w:t>
      </w:r>
      <w:r w:rsidR="00F3366B" w:rsidRPr="00BC7378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>2021</w:t>
      </w:r>
      <w:r w:rsidR="00052EC7" w:rsidRPr="00BC7378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>)</w:t>
      </w:r>
      <w:r w:rsidRPr="00BC7378">
        <w:rPr>
          <w:rFonts w:ascii="FlandersArtSans-Regular" w:hAnsi="FlandersArtSans-Regular"/>
          <w:b/>
          <w:bCs/>
          <w:highlight w:val="yellow"/>
        </w:rPr>
        <w:t xml:space="preserve">: </w:t>
      </w:r>
    </w:p>
    <w:p w14:paraId="3016C8CA" w14:textId="59833439" w:rsidR="00904480" w:rsidRPr="006C095A" w:rsidRDefault="009B3EDE">
      <w:pPr>
        <w:jc w:val="both"/>
        <w:rPr>
          <w:rFonts w:ascii="FlandersArtSans-Regular" w:eastAsia="FlandersArtSans-Regular" w:hAnsi="FlandersArtSans-Regular"/>
        </w:rPr>
      </w:pPr>
      <w:r w:rsidRPr="00BC7378">
        <w:rPr>
          <w:rFonts w:ascii="FlandersArtSans-Regular" w:hAnsi="FlandersArtSans-Regular"/>
          <w:highlight w:val="yellow"/>
        </w:rPr>
        <w:t xml:space="preserve">Hebben op XXX een </w:t>
      </w:r>
      <w:r w:rsidR="008B60EB" w:rsidRPr="00BC7378">
        <w:rPr>
          <w:rFonts w:ascii="FlandersArtSans-Regular" w:hAnsi="FlandersArtSans-Regular"/>
          <w:highlight w:val="yellow"/>
        </w:rPr>
        <w:t>a</w:t>
      </w:r>
      <w:r w:rsidR="008B60EB" w:rsidRPr="00BC7378">
        <w:rPr>
          <w:rFonts w:ascii="FlandersArtSans-Regular" w:eastAsia="FlandersArtSans-Regular" w:hAnsi="FlandersArtSans-Regular"/>
          <w:highlight w:val="yellow"/>
        </w:rPr>
        <w:t xml:space="preserve">ddendum bij de samenwerkingsovereenkomst in het kader van het besluit Vlaamse Regering 13 november 2020 </w:t>
      </w:r>
      <w:r w:rsidR="005A7C3B">
        <w:rPr>
          <w:rFonts w:ascii="FlandersArtSans-Regular" w:eastAsia="FlandersArtSans-Regular" w:hAnsi="FlandersArtSans-Regular"/>
          <w:highlight w:val="yellow"/>
        </w:rPr>
        <w:t xml:space="preserve">en/of </w:t>
      </w:r>
      <w:r w:rsidR="001155C7">
        <w:rPr>
          <w:rFonts w:ascii="FlandersArtSans-Regular" w:eastAsia="FlandersArtSans-Regular" w:hAnsi="FlandersArtSans-Regular"/>
          <w:highlight w:val="yellow"/>
        </w:rPr>
        <w:t xml:space="preserve">het </w:t>
      </w:r>
      <w:r w:rsidR="00592ED6">
        <w:rPr>
          <w:rFonts w:ascii="FlandersArtSans-Regular" w:eastAsia="FlandersArtSans-Regular" w:hAnsi="FlandersArtSans-Regular"/>
          <w:highlight w:val="yellow"/>
        </w:rPr>
        <w:t xml:space="preserve">geconsolideerde </w:t>
      </w:r>
      <w:r w:rsidR="001155C7">
        <w:rPr>
          <w:rFonts w:ascii="FlandersArtSans-Regular" w:eastAsia="FlandersArtSans-Regular" w:hAnsi="FlandersArtSans-Regular"/>
          <w:highlight w:val="yellow"/>
        </w:rPr>
        <w:t xml:space="preserve">besluit van de Vlaamse regering van </w:t>
      </w:r>
      <w:r w:rsidR="00592ED6">
        <w:rPr>
          <w:rFonts w:ascii="FlandersArtSans-Regular" w:eastAsia="FlandersArtSans-Regular" w:hAnsi="FlandersArtSans-Regular"/>
          <w:highlight w:val="yellow"/>
        </w:rPr>
        <w:t xml:space="preserve">23 april 2021 </w:t>
      </w:r>
      <w:r w:rsidR="008B60EB" w:rsidRPr="00BC7378">
        <w:rPr>
          <w:rFonts w:ascii="FlandersArtSans-Regular" w:eastAsia="FlandersArtSans-Regular" w:hAnsi="FlandersArtSans-Regular"/>
          <w:highlight w:val="yellow"/>
        </w:rPr>
        <w:t>tot verderzetting van de engagementen</w:t>
      </w:r>
      <w:r w:rsidR="00EF6D60" w:rsidRPr="00BC7378">
        <w:rPr>
          <w:rFonts w:ascii="FlandersArtSans-Regular" w:eastAsia="FlandersArtSans-Regular" w:hAnsi="FlandersArtSans-Regular"/>
          <w:highlight w:val="yellow"/>
        </w:rPr>
        <w:t xml:space="preserve"> </w:t>
      </w:r>
      <w:r w:rsidR="00EF6D60" w:rsidRPr="00BC7378">
        <w:rPr>
          <w:rFonts w:ascii="FlandersArtSans-Regular" w:hAnsi="FlandersArtSans-Regular"/>
          <w:highlight w:val="yellow"/>
        </w:rPr>
        <w:t>gesloten</w:t>
      </w:r>
      <w:r w:rsidR="008B60EB" w:rsidRPr="00BC7378">
        <w:rPr>
          <w:rFonts w:ascii="FlandersArtSans-Regular" w:eastAsia="FlandersArtSans-Regular" w:hAnsi="FlandersArtSans-Regular"/>
          <w:highlight w:val="yellow"/>
        </w:rPr>
        <w:t>.</w:t>
      </w:r>
    </w:p>
    <w:p w14:paraId="02A91302" w14:textId="1CE11CEF" w:rsidR="00802EFA" w:rsidRPr="00BC7378" w:rsidRDefault="00802EFA" w:rsidP="00184DC7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Times New Roman"/>
          <w:lang w:eastAsia="nl-BE"/>
        </w:rPr>
      </w:pPr>
      <w:r w:rsidRPr="00BC7378">
        <w:rPr>
          <w:rFonts w:ascii="FlandersArtSans-Regular" w:eastAsia="Times New Roman" w:hAnsi="FlandersArtSans-Regular" w:cs="Times New Roman"/>
          <w:lang w:eastAsia="nl-BE"/>
        </w:rPr>
        <w:t xml:space="preserve">De samenwerkingsovereenkomst is op </w:t>
      </w:r>
      <w:r w:rsidRPr="00BC7378">
        <w:rPr>
          <w:rFonts w:ascii="FlandersArtSans-Regular" w:eastAsia="Times New Roman" w:hAnsi="FlandersArtSans-Regular" w:cs="Times New Roman"/>
          <w:shd w:val="clear" w:color="auto" w:fill="FFFF00"/>
          <w:lang w:eastAsia="nl-BE"/>
        </w:rPr>
        <w:t>x</w:t>
      </w:r>
      <w:r w:rsidRPr="00BC7378">
        <w:rPr>
          <w:rFonts w:ascii="Cambria" w:eastAsia="Times New Roman" w:hAnsi="Cambria" w:cs="Cambria"/>
          <w:lang w:eastAsia="nl-BE"/>
        </w:rPr>
        <w:t> </w:t>
      </w:r>
      <w:r w:rsidRPr="00BC7378">
        <w:rPr>
          <w:rFonts w:ascii="FlandersArtSans-Regular" w:eastAsia="Times New Roman" w:hAnsi="FlandersArtSans-Regular" w:cs="Times New Roman"/>
          <w:lang w:eastAsia="nl-BE"/>
        </w:rPr>
        <w:t>(ten</w:t>
      </w:r>
      <w:r w:rsidRPr="00BC7378">
        <w:rPr>
          <w:rFonts w:ascii="Cambria" w:eastAsia="Times New Roman" w:hAnsi="Cambria" w:cs="Cambria"/>
          <w:lang w:eastAsia="nl-BE"/>
        </w:rPr>
        <w:t> </w:t>
      </w:r>
      <w:r w:rsidRPr="00BC7378">
        <w:rPr>
          <w:rFonts w:ascii="FlandersArtSans-Regular" w:eastAsia="Times New Roman" w:hAnsi="FlandersArtSans-Regular" w:cs="Times New Roman"/>
          <w:lang w:eastAsia="nl-BE"/>
        </w:rPr>
        <w:t>vroegste 1 november 2020)</w:t>
      </w:r>
      <w:r w:rsidRPr="00BC7378">
        <w:rPr>
          <w:rFonts w:ascii="Cambria" w:eastAsia="Times New Roman" w:hAnsi="Cambria" w:cs="Cambria"/>
          <w:lang w:eastAsia="nl-BE"/>
        </w:rPr>
        <w:t> </w:t>
      </w:r>
      <w:r w:rsidRPr="00BC7378">
        <w:rPr>
          <w:rFonts w:ascii="FlandersArtSans-Regular" w:eastAsia="Times New Roman" w:hAnsi="FlandersArtSans-Regular" w:cs="Cambria"/>
          <w:lang w:eastAsia="nl-BE"/>
        </w:rPr>
        <w:t xml:space="preserve"> </w:t>
      </w:r>
      <w:r w:rsidRPr="00BC7378">
        <w:rPr>
          <w:rFonts w:ascii="FlandersArtSans-Regular" w:eastAsia="Times New Roman" w:hAnsi="FlandersArtSans-Regular" w:cs="Times New Roman"/>
          <w:lang w:eastAsia="nl-BE"/>
        </w:rPr>
        <w:t xml:space="preserve">ingegaan en eindigt op </w:t>
      </w:r>
      <w:r w:rsidR="00904480" w:rsidRPr="00BC7378">
        <w:rPr>
          <w:rFonts w:ascii="FlandersArtSans-Regular" w:eastAsia="Times New Roman" w:hAnsi="FlandersArtSans-Regular" w:cs="Times New Roman"/>
          <w:lang w:eastAsia="nl-BE"/>
        </w:rPr>
        <w:t>31 augustus 2021.</w:t>
      </w:r>
    </w:p>
    <w:p w14:paraId="2B4AE1A9" w14:textId="77777777" w:rsidR="00802EFA" w:rsidRPr="00BC7378" w:rsidRDefault="00802EFA" w:rsidP="00184DC7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Times New Roman"/>
          <w:lang w:eastAsia="nl-BE"/>
        </w:rPr>
      </w:pPr>
    </w:p>
    <w:p w14:paraId="72BFD122" w14:textId="77777777" w:rsidR="00802EFA" w:rsidRPr="00BC7378" w:rsidRDefault="00802EFA" w:rsidP="00FD632B">
      <w:pPr>
        <w:jc w:val="both"/>
        <w:rPr>
          <w:rFonts w:ascii="FlandersArtSans-Regular" w:eastAsia="FlandersArtSans-Regular" w:hAnsi="FlandersArtSans-Regular" w:cs="FlandersArtSans-Regular"/>
        </w:rPr>
      </w:pPr>
      <w:r w:rsidRPr="00BC7378">
        <w:rPr>
          <w:rFonts w:ascii="FlandersArtSans-Regular" w:hAnsi="FlandersArtSans-Regular"/>
        </w:rPr>
        <w:t>In aanvulling op en zo nodig in afwijking van deze overeenkomst zijn partijen het volgende overeengekomen:</w:t>
      </w:r>
    </w:p>
    <w:p w14:paraId="43C6F3CC" w14:textId="77777777" w:rsidR="00802EFA" w:rsidRPr="00BC7378" w:rsidRDefault="00802EFA" w:rsidP="00BC7378">
      <w:pPr>
        <w:jc w:val="both"/>
        <w:rPr>
          <w:rFonts w:ascii="FlandersArtSans-Regular" w:eastAsia="FlandersArtSans-Regular" w:hAnsi="FlandersArtSans-Regular" w:cs="FlandersArtSans-Regular"/>
        </w:rPr>
      </w:pPr>
    </w:p>
    <w:p w14:paraId="2CDA6B06" w14:textId="0D517D03" w:rsidR="00ED71BA" w:rsidRPr="00642175" w:rsidRDefault="00ED71BA" w:rsidP="005F38E5">
      <w:pPr>
        <w:pStyle w:val="Lijstaline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5F38E5">
        <w:rPr>
          <w:rFonts w:ascii="FlandersArtSans-Regular" w:eastAsia="Times New Roman" w:hAnsi="FlandersArtSans-Regular" w:cs="Segoe UI"/>
          <w:lang w:eastAsia="nl-BE"/>
        </w:rPr>
        <w:t>Ter ondersteuning van de centrale</w:t>
      </w:r>
      <w:r w:rsidRPr="005F38E5">
        <w:rPr>
          <w:rFonts w:ascii="Times New Roman" w:eastAsia="Times New Roman" w:hAnsi="Times New Roman" w:cs="Times New Roman"/>
          <w:lang w:eastAsia="nl-BE"/>
        </w:rPr>
        <w:t> </w:t>
      </w:r>
      <w:r w:rsidRPr="005F38E5">
        <w:rPr>
          <w:rFonts w:ascii="FlandersArtSans-Regular" w:eastAsia="Times New Roman" w:hAnsi="FlandersArtSans-Regular" w:cs="Segoe UI"/>
          <w:lang w:eastAsia="nl-BE"/>
        </w:rPr>
        <w:t>contactopsporing</w:t>
      </w:r>
      <w:r w:rsidRPr="005F38E5">
        <w:rPr>
          <w:rFonts w:ascii="Times New Roman" w:eastAsia="Times New Roman" w:hAnsi="Times New Roman" w:cs="Times New Roman"/>
          <w:lang w:eastAsia="nl-BE"/>
        </w:rPr>
        <w:t> </w:t>
      </w:r>
      <w:r w:rsidRPr="005F38E5">
        <w:rPr>
          <w:rFonts w:ascii="FlandersArtSans-Regular" w:eastAsia="Times New Roman" w:hAnsi="FlandersArtSans-Regular" w:cs="Segoe UI"/>
          <w:lang w:eastAsia="nl-BE"/>
        </w:rPr>
        <w:t>w</w:t>
      </w:r>
      <w:r w:rsidRPr="005F38E5">
        <w:rPr>
          <w:rFonts w:ascii="FlandersArtSans-Regular" w:eastAsia="Times New Roman" w:hAnsi="FlandersArtSans-Regular" w:cs="Segoe UI"/>
          <w:u w:val="single"/>
          <w:lang w:eastAsia="nl-BE"/>
        </w:rPr>
        <w:t>e</w:t>
      </w:r>
      <w:r w:rsidRPr="005F38E5">
        <w:rPr>
          <w:rFonts w:ascii="FlandersArtSans-Regular" w:eastAsia="Times New Roman" w:hAnsi="FlandersArtSans-Regular" w:cs="Segoe UI"/>
          <w:lang w:eastAsia="nl-BE"/>
        </w:rPr>
        <w:t>rden</w:t>
      </w:r>
      <w:r w:rsidRPr="005F38E5">
        <w:rPr>
          <w:rFonts w:ascii="Times New Roman" w:eastAsia="Times New Roman" w:hAnsi="Times New Roman" w:cs="Times New Roman"/>
          <w:lang w:eastAsia="nl-BE"/>
        </w:rPr>
        <w:t> </w:t>
      </w:r>
      <w:r w:rsidRPr="005F38E5">
        <w:rPr>
          <w:rFonts w:ascii="FlandersArtSans-Regular" w:eastAsia="Times New Roman" w:hAnsi="FlandersArtSans-Regular" w:cs="Segoe UI"/>
          <w:lang w:eastAsia="nl-BE"/>
        </w:rPr>
        <w:t>de lokale besturen</w:t>
      </w:r>
      <w:r w:rsidRPr="005F38E5">
        <w:rPr>
          <w:rFonts w:ascii="Times New Roman" w:eastAsia="Times New Roman" w:hAnsi="Times New Roman" w:cs="Times New Roman"/>
          <w:lang w:eastAsia="nl-BE"/>
        </w:rPr>
        <w:t> </w:t>
      </w:r>
      <w:r w:rsidRPr="005F38E5">
        <w:rPr>
          <w:rFonts w:ascii="FlandersArtSans-Regular" w:eastAsia="Times New Roman" w:hAnsi="FlandersArtSans-Regular" w:cs="Segoe UI"/>
          <w:lang w:eastAsia="nl-BE"/>
        </w:rPr>
        <w:t>door de Vlaamse Regering gemobiliseerd</w:t>
      </w:r>
      <w:r w:rsidRPr="005F38E5">
        <w:rPr>
          <w:rFonts w:ascii="Times New Roman" w:eastAsia="Times New Roman" w:hAnsi="Times New Roman" w:cs="Times New Roman"/>
          <w:lang w:eastAsia="nl-BE"/>
        </w:rPr>
        <w:t> </w:t>
      </w:r>
      <w:r w:rsidRPr="005F38E5">
        <w:rPr>
          <w:rFonts w:ascii="FlandersArtSans-Regular" w:eastAsia="Times New Roman" w:hAnsi="FlandersArtSans-Regular" w:cs="Segoe UI"/>
          <w:lang w:eastAsia="nl-BE"/>
        </w:rPr>
        <w:t>om bijkomend in te zetten op preventie, sensibilisering, bronopsporing</w:t>
      </w:r>
      <w:r w:rsidRPr="00642175">
        <w:rPr>
          <w:rFonts w:ascii="FlandersArtSans-Regular" w:eastAsia="Times New Roman" w:hAnsi="FlandersArtSans-Regular" w:cs="Segoe UI"/>
          <w:lang w:eastAsia="nl-BE"/>
        </w:rPr>
        <w:t>,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proofErr w:type="spellStart"/>
      <w:r w:rsidRPr="00642175">
        <w:rPr>
          <w:rFonts w:ascii="FlandersArtSans-Regular" w:eastAsia="Times New Roman" w:hAnsi="FlandersArtSans-Regular" w:cs="Segoe UI"/>
          <w:lang w:eastAsia="nl-BE"/>
        </w:rPr>
        <w:t>quarantainecoaching</w:t>
      </w:r>
      <w:proofErr w:type="spellEnd"/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en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contactonderzoek.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Op 16 oktober 2020 nam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de Vlaamse Regering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reeds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de beslissing om de bronopsporing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en het lokaal contactonderzoek</w:t>
      </w: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642175">
        <w:rPr>
          <w:rFonts w:ascii="FlandersArtSans-Regular" w:eastAsia="Times New Roman" w:hAnsi="FlandersArtSans-Regular" w:cs="Segoe UI"/>
          <w:lang w:eastAsia="nl-BE"/>
        </w:rPr>
        <w:t>bijkomend te ondersteunen door:</w:t>
      </w:r>
      <w:r w:rsidRPr="00642175">
        <w:rPr>
          <w:rFonts w:ascii="Times New Roman" w:eastAsia="Times New Roman" w:hAnsi="Times New Roman" w:cs="Times New Roman"/>
          <w:lang w:eastAsia="nl-BE"/>
        </w:rPr>
        <w:t>  </w:t>
      </w:r>
      <w:r w:rsidRPr="00642175">
        <w:rPr>
          <w:rFonts w:ascii="Cambria" w:eastAsia="Times New Roman" w:hAnsi="Cambria" w:cs="Cambria"/>
          <w:lang w:eastAsia="nl-BE"/>
        </w:rPr>
        <w:t> </w:t>
      </w:r>
    </w:p>
    <w:p w14:paraId="52488DDC" w14:textId="77777777" w:rsidR="00ED71BA" w:rsidRPr="00642175" w:rsidRDefault="00ED71BA" w:rsidP="00642175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BC7378">
        <w:rPr>
          <w:rFonts w:ascii="Cambria" w:eastAsia="Times New Roman" w:hAnsi="Cambria" w:cs="Cambria"/>
          <w:lang w:eastAsia="nl-BE"/>
        </w:rPr>
        <w:t> </w:t>
      </w:r>
    </w:p>
    <w:p w14:paraId="4477121B" w14:textId="77777777" w:rsidR="00ED71BA" w:rsidRPr="006C6096" w:rsidRDefault="00ED71BA" w:rsidP="006C6096">
      <w:pPr>
        <w:pStyle w:val="Lijstaline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6C6096">
        <w:rPr>
          <w:rFonts w:ascii="FlandersArtSans-Regular" w:eastAsia="Times New Roman" w:hAnsi="FlandersArtSans-Regular" w:cs="Segoe UI"/>
          <w:lang w:eastAsia="nl-BE"/>
        </w:rPr>
        <w:t>De mobilisering van de lokale besturen om</w:t>
      </w:r>
      <w:r w:rsidRPr="006C6096">
        <w:rPr>
          <w:rFonts w:ascii="Times New Roman" w:eastAsia="Times New Roman" w:hAnsi="Times New Roman" w:cs="Times New Roman"/>
          <w:lang w:eastAsia="nl-BE"/>
        </w:rPr>
        <w:t> </w:t>
      </w:r>
      <w:r w:rsidRPr="006C6096">
        <w:rPr>
          <w:rFonts w:ascii="FlandersArtSans-Regular" w:eastAsia="Times New Roman" w:hAnsi="FlandersArtSans-Regular" w:cs="Segoe UI"/>
          <w:lang w:eastAsia="nl-BE"/>
        </w:rPr>
        <w:t>effectief in te zetten op bronopsporing,</w:t>
      </w:r>
      <w:r w:rsidRPr="006C6096">
        <w:rPr>
          <w:rFonts w:ascii="Times New Roman" w:eastAsia="Times New Roman" w:hAnsi="Times New Roman" w:cs="Times New Roman"/>
          <w:lang w:eastAsia="nl-BE"/>
        </w:rPr>
        <w:t> </w:t>
      </w:r>
      <w:proofErr w:type="spellStart"/>
      <w:r w:rsidRPr="006C6096">
        <w:rPr>
          <w:rFonts w:ascii="FlandersArtSans-Regular" w:eastAsia="Times New Roman" w:hAnsi="FlandersArtSans-Regular" w:cs="Segoe UI"/>
          <w:lang w:eastAsia="nl-BE"/>
        </w:rPr>
        <w:t>quarantainecoaching</w:t>
      </w:r>
      <w:proofErr w:type="spellEnd"/>
      <w:r w:rsidRPr="006C6096">
        <w:rPr>
          <w:rFonts w:ascii="Times New Roman" w:eastAsia="Times New Roman" w:hAnsi="Times New Roman" w:cs="Times New Roman"/>
          <w:lang w:eastAsia="nl-BE"/>
        </w:rPr>
        <w:t> </w:t>
      </w:r>
      <w:r w:rsidRPr="006C6096">
        <w:rPr>
          <w:rFonts w:ascii="FlandersArtSans-Regular" w:eastAsia="Times New Roman" w:hAnsi="FlandersArtSans-Regular" w:cs="Segoe UI"/>
          <w:lang w:eastAsia="nl-BE"/>
        </w:rPr>
        <w:t>en aandacht voor kwetsbare groepen ter ondersteuning en aanvulling van de inspanningen die reeds door de zorgraden en COVID-19-teams worden opgenomen;</w:t>
      </w:r>
      <w:r w:rsidRPr="006C6096">
        <w:rPr>
          <w:rFonts w:ascii="Times New Roman" w:eastAsia="Times New Roman" w:hAnsi="Times New Roman" w:cs="Times New Roman"/>
          <w:lang w:eastAsia="nl-BE"/>
        </w:rPr>
        <w:t> </w:t>
      </w:r>
      <w:r w:rsidRPr="006C6096">
        <w:rPr>
          <w:rFonts w:ascii="Cambria" w:eastAsia="Times New Roman" w:hAnsi="Cambria" w:cs="Cambria"/>
          <w:lang w:eastAsia="nl-BE"/>
        </w:rPr>
        <w:t> </w:t>
      </w:r>
    </w:p>
    <w:p w14:paraId="26FE5FD7" w14:textId="77777777" w:rsidR="00ED71BA" w:rsidRPr="006C6096" w:rsidRDefault="00ED71BA" w:rsidP="006C6096">
      <w:pPr>
        <w:pStyle w:val="Lijstaline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6C6096">
        <w:rPr>
          <w:rFonts w:ascii="FlandersArtSans-Regular" w:eastAsia="Times New Roman" w:hAnsi="FlandersArtSans-Regular" w:cs="Segoe UI"/>
          <w:lang w:eastAsia="nl-BE"/>
        </w:rPr>
        <w:t>De mobilisering van lokale besturen om een lokaal contactcenter op te zetten in ondersteuning van</w:t>
      </w:r>
      <w:r w:rsidRPr="006C6096">
        <w:rPr>
          <w:rFonts w:ascii="Cambria" w:eastAsia="Times New Roman" w:hAnsi="Cambria" w:cs="Cambria"/>
          <w:lang w:eastAsia="nl-BE"/>
        </w:rPr>
        <w:t> </w:t>
      </w:r>
      <w:r w:rsidRPr="006C6096">
        <w:rPr>
          <w:rFonts w:ascii="FlandersArtSans-Regular" w:eastAsia="Times New Roman" w:hAnsi="FlandersArtSans-Regular" w:cs="Segoe UI"/>
          <w:lang w:eastAsia="nl-BE"/>
        </w:rPr>
        <w:t>het centrale contactcenter.</w:t>
      </w:r>
      <w:r w:rsidRPr="006C6096">
        <w:rPr>
          <w:rFonts w:ascii="Times New Roman" w:eastAsia="Times New Roman" w:hAnsi="Times New Roman" w:cs="Times New Roman"/>
          <w:lang w:eastAsia="nl-BE"/>
        </w:rPr>
        <w:t> </w:t>
      </w:r>
      <w:r w:rsidRPr="006C6096">
        <w:rPr>
          <w:rFonts w:ascii="Cambria" w:eastAsia="Times New Roman" w:hAnsi="Cambria" w:cs="Cambria"/>
          <w:lang w:eastAsia="nl-BE"/>
        </w:rPr>
        <w:t> </w:t>
      </w:r>
    </w:p>
    <w:p w14:paraId="092ACD78" w14:textId="6B68D56D" w:rsidR="00ED71BA" w:rsidRPr="00642175" w:rsidRDefault="00ED71BA" w:rsidP="00AE5CE4">
      <w:pPr>
        <w:spacing w:after="0" w:line="240" w:lineRule="auto"/>
        <w:ind w:left="345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642175">
        <w:rPr>
          <w:rFonts w:ascii="Times New Roman" w:eastAsia="Times New Roman" w:hAnsi="Times New Roman" w:cs="Times New Roman"/>
          <w:lang w:eastAsia="nl-BE"/>
        </w:rPr>
        <w:t> </w:t>
      </w:r>
      <w:r w:rsidRPr="00BC7378">
        <w:rPr>
          <w:rFonts w:ascii="Cambria" w:eastAsia="Times New Roman" w:hAnsi="Cambria" w:cs="Cambria"/>
          <w:lang w:eastAsia="nl-BE"/>
        </w:rPr>
        <w:t> </w:t>
      </w:r>
    </w:p>
    <w:p w14:paraId="4A1932A2" w14:textId="7B011C02" w:rsidR="00ED71BA" w:rsidRPr="00275F28" w:rsidRDefault="00ED71BA" w:rsidP="006C6096">
      <w:pPr>
        <w:spacing w:after="0" w:line="240" w:lineRule="auto"/>
        <w:ind w:firstLine="708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FlandersArtSans-Regular" w:eastAsia="Times New Roman" w:hAnsi="FlandersArtSans-Regular" w:cs="Segoe UI"/>
          <w:lang w:val="nl-NL" w:eastAsia="nl-BE"/>
        </w:rPr>
        <w:t>Bij</w:t>
      </w:r>
      <w:r w:rsidRPr="00642175">
        <w:rPr>
          <w:rFonts w:ascii="Times New Roman" w:eastAsia="Times New Roman" w:hAnsi="Times New Roman" w:cs="Times New Roman"/>
          <w:lang w:val="nl-NL" w:eastAsia="nl-BE"/>
        </w:rPr>
        <w:t> </w:t>
      </w:r>
      <w:r w:rsidR="007641C0" w:rsidRPr="00BC7378">
        <w:rPr>
          <w:rFonts w:ascii="FlandersArtSans-Regular" w:eastAsia="Times New Roman" w:hAnsi="FlandersArtSans-Regular" w:cs="Segoe UI"/>
          <w:lang w:val="nl-NL" w:eastAsia="nl-BE"/>
        </w:rPr>
        <w:t xml:space="preserve">besluit van de Vlaamse </w:t>
      </w:r>
      <w:r w:rsidR="007641C0" w:rsidRPr="00275F28">
        <w:rPr>
          <w:rFonts w:ascii="FlandersArtSans-Regular" w:eastAsia="Times New Roman" w:hAnsi="FlandersArtSans-Regular" w:cs="Segoe UI"/>
          <w:lang w:val="nl-NL" w:eastAsia="nl-BE"/>
        </w:rPr>
        <w:t>Regering</w:t>
      </w:r>
      <w:r w:rsidRPr="00275F28">
        <w:rPr>
          <w:rFonts w:ascii="Cambria" w:eastAsia="Times New Roman" w:hAnsi="Cambria" w:cs="Cambria"/>
          <w:lang w:val="nl-NL" w:eastAsia="nl-BE"/>
        </w:rPr>
        <w:t> </w:t>
      </w:r>
      <w:r w:rsidRPr="00275F28">
        <w:rPr>
          <w:rFonts w:ascii="FlandersArtSans-Regular" w:eastAsia="Times New Roman" w:hAnsi="FlandersArtSans-Regular" w:cs="Segoe UI"/>
          <w:lang w:val="nl-NL" w:eastAsia="nl-BE"/>
        </w:rPr>
        <w:t>van</w:t>
      </w:r>
      <w:r w:rsidRPr="00275F28">
        <w:rPr>
          <w:rFonts w:ascii="Cambria" w:eastAsia="Times New Roman" w:hAnsi="Cambria" w:cs="Cambria"/>
          <w:lang w:val="nl-NL" w:eastAsia="nl-BE"/>
        </w:rPr>
        <w:t> </w:t>
      </w:r>
      <w:r w:rsidRPr="00275F28">
        <w:rPr>
          <w:rFonts w:ascii="FlandersArtSans-Regular" w:eastAsia="Times New Roman" w:hAnsi="FlandersArtSans-Regular" w:cs="Segoe UI"/>
          <w:lang w:val="nl-NL" w:eastAsia="nl-BE"/>
        </w:rPr>
        <w:t>13</w:t>
      </w:r>
      <w:r w:rsidRPr="00BC7378">
        <w:rPr>
          <w:rFonts w:ascii="FlandersArtSans-Regular" w:eastAsia="Times New Roman" w:hAnsi="FlandersArtSans-Regular" w:cs="Segoe UI"/>
          <w:lang w:val="nl-NL" w:eastAsia="nl-BE"/>
        </w:rPr>
        <w:t xml:space="preserve"> november 2020</w:t>
      </w:r>
      <w:r w:rsidRPr="00275F28">
        <w:rPr>
          <w:rFonts w:ascii="Times New Roman" w:eastAsia="Times New Roman" w:hAnsi="Times New Roman" w:cs="Times New Roman"/>
          <w:lang w:val="nl-NL" w:eastAsia="nl-BE"/>
        </w:rPr>
        <w:t> </w:t>
      </w:r>
      <w:r w:rsidRPr="00BC7378">
        <w:rPr>
          <w:rFonts w:ascii="FlandersArtSans-Regular" w:eastAsia="Times New Roman" w:hAnsi="FlandersArtSans-Regular" w:cs="Segoe UI"/>
          <w:lang w:eastAsia="nl-BE"/>
        </w:rPr>
        <w:t>werden:</w:t>
      </w:r>
      <w:r w:rsidRPr="00275F28">
        <w:rPr>
          <w:rFonts w:ascii="Times New Roman" w:eastAsia="Times New Roman" w:hAnsi="Times New Roman" w:cs="Times New Roman"/>
          <w:lang w:eastAsia="nl-BE"/>
        </w:rPr>
        <w:t>  </w:t>
      </w:r>
      <w:r w:rsidRPr="00BC7378">
        <w:rPr>
          <w:rFonts w:ascii="Cambria" w:eastAsia="Times New Roman" w:hAnsi="Cambria" w:cs="Cambria"/>
          <w:lang w:eastAsia="nl-BE"/>
        </w:rPr>
        <w:t> </w:t>
      </w:r>
    </w:p>
    <w:p w14:paraId="43B859FA" w14:textId="77777777" w:rsidR="00ED71BA" w:rsidRPr="00275F28" w:rsidRDefault="00ED71BA" w:rsidP="00AE5CE4">
      <w:pPr>
        <w:spacing w:after="0" w:line="240" w:lineRule="auto"/>
        <w:ind w:left="345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275F28">
        <w:rPr>
          <w:rFonts w:ascii="Times New Roman" w:eastAsia="Times New Roman" w:hAnsi="Times New Roman" w:cs="Times New Roman"/>
          <w:lang w:eastAsia="nl-BE"/>
        </w:rPr>
        <w:t> </w:t>
      </w:r>
      <w:r w:rsidRPr="00BC7378">
        <w:rPr>
          <w:rFonts w:ascii="Cambria" w:eastAsia="Times New Roman" w:hAnsi="Cambria" w:cs="Cambria"/>
          <w:lang w:eastAsia="nl-BE"/>
        </w:rPr>
        <w:t> </w:t>
      </w:r>
    </w:p>
    <w:p w14:paraId="12609F98" w14:textId="77777777" w:rsidR="00ED71BA" w:rsidRPr="006C6096" w:rsidRDefault="00ED71BA" w:rsidP="006C6096">
      <w:pPr>
        <w:pStyle w:val="Lijstaline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6C6096">
        <w:rPr>
          <w:rFonts w:ascii="FlandersArtSans-Regular" w:eastAsia="Times New Roman" w:hAnsi="FlandersArtSans-Regular" w:cs="Segoe UI"/>
          <w:lang w:eastAsia="nl-BE"/>
        </w:rPr>
        <w:t>De juridische contouren van de lokale bronopsporing en het lokale contactonderzoek vastgelegd;</w:t>
      </w:r>
      <w:r w:rsidRPr="006C6096">
        <w:rPr>
          <w:rFonts w:ascii="Times New Roman" w:eastAsia="Times New Roman" w:hAnsi="Times New Roman" w:cs="Times New Roman"/>
          <w:lang w:eastAsia="nl-BE"/>
        </w:rPr>
        <w:t>  </w:t>
      </w:r>
      <w:r w:rsidRPr="006C6096">
        <w:rPr>
          <w:rFonts w:ascii="Cambria" w:eastAsia="Times New Roman" w:hAnsi="Cambria" w:cs="Cambria"/>
          <w:lang w:eastAsia="nl-BE"/>
        </w:rPr>
        <w:t> </w:t>
      </w:r>
    </w:p>
    <w:p w14:paraId="1FD7408B" w14:textId="77777777" w:rsidR="00ED71BA" w:rsidRPr="006C6096" w:rsidRDefault="00ED71BA" w:rsidP="006C6096">
      <w:pPr>
        <w:pStyle w:val="Lijstaline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6C6096">
        <w:rPr>
          <w:rFonts w:ascii="FlandersArtSans-Regular" w:eastAsia="Times New Roman" w:hAnsi="FlandersArtSans-Regular" w:cs="Segoe UI"/>
          <w:lang w:eastAsia="nl-BE"/>
        </w:rPr>
        <w:t>De contouren van een specifieke subsidie aan de Vlaamse gemeenten ter ondersteuning van de bijkomende inzet in preventie, sensibilisering, bronopsporing, quarantaine</w:t>
      </w:r>
      <w:r w:rsidRPr="006C6096">
        <w:rPr>
          <w:rFonts w:ascii="Cambria" w:eastAsia="Times New Roman" w:hAnsi="Cambria" w:cs="Cambria"/>
          <w:strike/>
          <w:lang w:eastAsia="nl-BE"/>
        </w:rPr>
        <w:t> </w:t>
      </w:r>
      <w:r w:rsidRPr="006C6096">
        <w:rPr>
          <w:rFonts w:ascii="FlandersArtSans-Regular" w:eastAsia="Times New Roman" w:hAnsi="FlandersArtSans-Regular" w:cs="Segoe UI"/>
          <w:lang w:eastAsia="nl-BE"/>
        </w:rPr>
        <w:t>coaching</w:t>
      </w:r>
      <w:r w:rsidRPr="006C6096">
        <w:rPr>
          <w:rFonts w:ascii="Cambria" w:eastAsia="Times New Roman" w:hAnsi="Cambria" w:cs="Cambria"/>
          <w:lang w:eastAsia="nl-BE"/>
        </w:rPr>
        <w:t> </w:t>
      </w:r>
      <w:r w:rsidRPr="006C6096">
        <w:rPr>
          <w:rFonts w:ascii="FlandersArtSans-Regular" w:eastAsia="Times New Roman" w:hAnsi="FlandersArtSans-Regular" w:cs="Segoe UI"/>
          <w:lang w:eastAsia="nl-BE"/>
        </w:rPr>
        <w:t>en contactonderzoek vastgelegd.</w:t>
      </w:r>
      <w:r w:rsidRPr="006C6096">
        <w:rPr>
          <w:rFonts w:ascii="Times New Roman" w:eastAsia="Times New Roman" w:hAnsi="Times New Roman" w:cs="Times New Roman"/>
          <w:lang w:eastAsia="nl-BE"/>
        </w:rPr>
        <w:t> </w:t>
      </w:r>
      <w:r w:rsidRPr="006C6096">
        <w:rPr>
          <w:rFonts w:ascii="Cambria" w:eastAsia="Times New Roman" w:hAnsi="Cambria" w:cs="Cambria"/>
          <w:lang w:eastAsia="nl-BE"/>
        </w:rPr>
        <w:t> </w:t>
      </w:r>
    </w:p>
    <w:p w14:paraId="1FD3E26C" w14:textId="77777777" w:rsidR="00ED71BA" w:rsidRPr="00275F28" w:rsidRDefault="00ED71BA" w:rsidP="00275F28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275F28">
        <w:rPr>
          <w:rFonts w:ascii="Times New Roman" w:eastAsia="Times New Roman" w:hAnsi="Times New Roman" w:cs="Times New Roman"/>
          <w:lang w:eastAsia="nl-BE"/>
        </w:rPr>
        <w:t> </w:t>
      </w:r>
      <w:r w:rsidRPr="00BC7378">
        <w:rPr>
          <w:rFonts w:ascii="Cambria" w:eastAsia="Times New Roman" w:hAnsi="Cambria" w:cs="Cambria"/>
          <w:lang w:eastAsia="nl-BE"/>
        </w:rPr>
        <w:t> </w:t>
      </w:r>
    </w:p>
    <w:p w14:paraId="1EA21F7B" w14:textId="2CE56FC2" w:rsidR="00ED71BA" w:rsidRPr="00660365" w:rsidRDefault="00ED71BA" w:rsidP="00275F28">
      <w:pPr>
        <w:spacing w:after="0" w:line="240" w:lineRule="auto"/>
        <w:ind w:left="708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FlandersArtSans-Regular" w:eastAsia="Times New Roman" w:hAnsi="FlandersArtSans-Regular" w:cs="Segoe UI"/>
          <w:lang w:eastAsia="nl-BE"/>
        </w:rPr>
        <w:t>Het</w:t>
      </w:r>
      <w:r w:rsidRPr="00275F28">
        <w:rPr>
          <w:rFonts w:ascii="Times New Roman" w:eastAsia="Times New Roman" w:hAnsi="Times New Roman" w:cs="Times New Roman"/>
          <w:lang w:eastAsia="nl-BE"/>
        </w:rPr>
        <w:t> </w:t>
      </w:r>
      <w:r w:rsidR="00256732" w:rsidRPr="00660365">
        <w:rPr>
          <w:rFonts w:ascii="FlandersArtSans-Regular" w:eastAsia="Times New Roman" w:hAnsi="FlandersArtSans-Regular" w:cs="Times New Roman"/>
          <w:lang w:eastAsia="nl-BE"/>
        </w:rPr>
        <w:t xml:space="preserve">besluit van de Vlaamse Regering </w:t>
      </w:r>
      <w:r w:rsidRPr="00660365">
        <w:rPr>
          <w:rFonts w:ascii="Cambria" w:eastAsia="Times New Roman" w:hAnsi="Cambria" w:cs="Cambria"/>
          <w:lang w:val="nl-NL" w:eastAsia="nl-BE"/>
        </w:rPr>
        <w:t> </w:t>
      </w:r>
      <w:r w:rsidRPr="00660365">
        <w:rPr>
          <w:rFonts w:ascii="FlandersArtSans-Regular" w:eastAsia="Times New Roman" w:hAnsi="FlandersArtSans-Regular" w:cs="Segoe UI"/>
          <w:lang w:val="nl-NL" w:eastAsia="nl-BE"/>
        </w:rPr>
        <w:t>van</w:t>
      </w:r>
      <w:r w:rsidRPr="00660365">
        <w:rPr>
          <w:rFonts w:ascii="Cambria" w:eastAsia="Times New Roman" w:hAnsi="Cambria" w:cs="Cambria"/>
          <w:lang w:val="nl-NL" w:eastAsia="nl-BE"/>
        </w:rPr>
        <w:t> </w:t>
      </w:r>
      <w:r w:rsidRPr="00660365">
        <w:rPr>
          <w:rFonts w:ascii="FlandersArtSans-Regular" w:eastAsia="Times New Roman" w:hAnsi="FlandersArtSans-Regular" w:cs="Segoe UI"/>
          <w:lang w:val="nl-NL" w:eastAsia="nl-BE"/>
        </w:rPr>
        <w:t>13 november</w:t>
      </w:r>
      <w:r w:rsidRPr="00BC7378">
        <w:rPr>
          <w:rFonts w:ascii="FlandersArtSans-Regular" w:eastAsia="Times New Roman" w:hAnsi="FlandersArtSans-Regular" w:cs="Segoe UI"/>
          <w:lang w:val="nl-NL" w:eastAsia="nl-BE"/>
        </w:rPr>
        <w:t xml:space="preserve"> </w:t>
      </w:r>
      <w:r w:rsidRPr="0036605D">
        <w:rPr>
          <w:rFonts w:ascii="FlandersArtSans-Regular" w:eastAsia="Times New Roman" w:hAnsi="FlandersArtSans-Regular" w:cs="Segoe UI"/>
          <w:lang w:val="nl-NL" w:eastAsia="nl-BE"/>
        </w:rPr>
        <w:t>2020</w:t>
      </w:r>
      <w:r w:rsidRPr="00660365">
        <w:rPr>
          <w:rFonts w:ascii="Times New Roman" w:eastAsia="Times New Roman" w:hAnsi="Times New Roman" w:cs="Times New Roman"/>
          <w:lang w:eastAsia="nl-BE"/>
        </w:rPr>
        <w:t> </w:t>
      </w:r>
      <w:r w:rsidRPr="00660365">
        <w:rPr>
          <w:rFonts w:ascii="FlandersArtSans-Regular" w:eastAsia="Times New Roman" w:hAnsi="FlandersArtSans-Regular" w:cs="Segoe UI"/>
          <w:lang w:eastAsia="nl-BE"/>
        </w:rPr>
        <w:t>voorzag</w:t>
      </w:r>
      <w:r w:rsidR="0036605D" w:rsidRPr="00660365">
        <w:rPr>
          <w:rFonts w:ascii="FlandersArtSans-Regular" w:eastAsia="Times New Roman" w:hAnsi="FlandersArtSans-Regular" w:cs="Segoe UI"/>
          <w:lang w:eastAsia="nl-BE"/>
        </w:rPr>
        <w:t xml:space="preserve"> </w:t>
      </w:r>
      <w:r w:rsidRPr="0036605D">
        <w:rPr>
          <w:rFonts w:ascii="FlandersArtSans-Regular" w:eastAsia="Times New Roman" w:hAnsi="FlandersArtSans-Regular" w:cs="Segoe UI"/>
          <w:lang w:eastAsia="nl-BE"/>
        </w:rPr>
        <w:t>deze</w:t>
      </w:r>
      <w:r w:rsidRPr="00BC7378">
        <w:rPr>
          <w:rFonts w:ascii="Cambria" w:eastAsia="Times New Roman" w:hAnsi="Cambria" w:cs="Cambria"/>
          <w:lang w:eastAsia="nl-BE"/>
        </w:rPr>
        <w:t> </w:t>
      </w:r>
      <w:r w:rsidRPr="00BC7378">
        <w:rPr>
          <w:rFonts w:ascii="FlandersArtSans-Regular" w:eastAsia="Times New Roman" w:hAnsi="FlandersArtSans-Regular" w:cs="Segoe UI"/>
          <w:lang w:eastAsia="nl-BE"/>
        </w:rPr>
        <w:t>subsidi</w:t>
      </w:r>
      <w:r w:rsidRPr="00BC7378">
        <w:rPr>
          <w:rFonts w:ascii="FlandersArtSans-Regular" w:eastAsia="Times New Roman" w:hAnsi="FlandersArtSans-Regular" w:cs="FlandersArtSans-Regular"/>
          <w:lang w:eastAsia="nl-BE"/>
        </w:rPr>
        <w:t>ë</w:t>
      </w:r>
      <w:r w:rsidRPr="00BC7378">
        <w:rPr>
          <w:rFonts w:ascii="FlandersArtSans-Regular" w:eastAsia="Times New Roman" w:hAnsi="FlandersArtSans-Regular" w:cs="Segoe UI"/>
          <w:lang w:eastAsia="nl-BE"/>
        </w:rPr>
        <w:t>ring voor de beperkte periode van november 2020 tot en met maart 2021.</w:t>
      </w:r>
      <w:r w:rsidRPr="00660365">
        <w:rPr>
          <w:rFonts w:ascii="Times New Roman" w:eastAsia="Times New Roman" w:hAnsi="Times New Roman" w:cs="Times New Roman"/>
          <w:lang w:eastAsia="nl-BE"/>
        </w:rPr>
        <w:t>  </w:t>
      </w:r>
      <w:r w:rsidRPr="00BC7378">
        <w:rPr>
          <w:rFonts w:ascii="Cambria" w:eastAsia="Times New Roman" w:hAnsi="Cambria" w:cs="Cambria"/>
          <w:lang w:eastAsia="nl-BE"/>
        </w:rPr>
        <w:t> </w:t>
      </w:r>
    </w:p>
    <w:p w14:paraId="4C9E67C8" w14:textId="77777777" w:rsidR="00ED71BA" w:rsidRPr="00660365" w:rsidRDefault="00ED71BA" w:rsidP="00660365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Cambria" w:eastAsia="Times New Roman" w:hAnsi="Cambria" w:cs="Cambria"/>
          <w:lang w:eastAsia="nl-BE"/>
        </w:rPr>
        <w:t> </w:t>
      </w:r>
    </w:p>
    <w:p w14:paraId="7400430A" w14:textId="77777777" w:rsidR="00ED71BA" w:rsidRPr="00660365" w:rsidRDefault="00ED71BA" w:rsidP="00660365">
      <w:pPr>
        <w:spacing w:after="0" w:line="240" w:lineRule="auto"/>
        <w:ind w:firstLine="360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FlandersArtSans-Regular" w:eastAsia="Times New Roman" w:hAnsi="FlandersArtSans-Regular" w:cs="Segoe UI"/>
          <w:lang w:eastAsia="nl-BE"/>
        </w:rPr>
        <w:t>Deze subsidiering werd vervolgens verlengd door:</w:t>
      </w:r>
      <w:r w:rsidRPr="00BC7378">
        <w:rPr>
          <w:rFonts w:ascii="Cambria" w:eastAsia="Times New Roman" w:hAnsi="Cambria" w:cs="Cambria"/>
          <w:lang w:eastAsia="nl-BE"/>
        </w:rPr>
        <w:t>  </w:t>
      </w:r>
    </w:p>
    <w:p w14:paraId="4918B93D" w14:textId="77777777" w:rsidR="00ED71BA" w:rsidRPr="00660365" w:rsidRDefault="00ED71BA" w:rsidP="00660365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Cambria" w:eastAsia="Times New Roman" w:hAnsi="Cambria" w:cs="Cambria"/>
          <w:lang w:eastAsia="nl-BE"/>
        </w:rPr>
        <w:t> </w:t>
      </w:r>
    </w:p>
    <w:p w14:paraId="5487347F" w14:textId="46B31DDF" w:rsidR="00ED71BA" w:rsidRPr="00555935" w:rsidRDefault="00ED71BA" w:rsidP="00660365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FlandersArtSans-Regular" w:eastAsia="Times New Roman" w:hAnsi="FlandersArtSans-Regular" w:cs="Segoe UI"/>
          <w:lang w:eastAsia="nl-BE"/>
        </w:rPr>
        <w:t>Het besluit van</w:t>
      </w:r>
      <w:r w:rsidRPr="00BC7378">
        <w:rPr>
          <w:rFonts w:ascii="Cambria" w:eastAsia="Times New Roman" w:hAnsi="Cambria" w:cs="Cambria"/>
          <w:lang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de</w:t>
      </w:r>
      <w:r w:rsidRPr="00BC7378">
        <w:rPr>
          <w:rFonts w:ascii="Cambria" w:eastAsia="Times New Roman" w:hAnsi="Cambria" w:cs="Cambria"/>
          <w:shd w:val="clear" w:color="auto" w:fill="FFFFFF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Vlaamse regering van 23 april 2021 tot toekenning van een subsidie aan de lokale besturen om de bronopsporing (voor de periode van 1 april 2021 tot en met 30</w:t>
      </w:r>
      <w:r w:rsidRPr="00660365">
        <w:rPr>
          <w:rFonts w:ascii="Cambria" w:eastAsia="Times New Roman" w:hAnsi="Cambria" w:cs="Cambria"/>
          <w:u w:val="single"/>
          <w:shd w:val="clear" w:color="auto" w:fill="FFFFFF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juni 2021) en het contactonderzoek (voor de periode van 1 april 2021 tot en met 31 mei 2021) ter bestrijding van de COVID-19-pandemie te versterken</w:t>
      </w:r>
      <w:r w:rsidRPr="00BC7378">
        <w:rPr>
          <w:rFonts w:ascii="Cambria" w:eastAsia="Times New Roman" w:hAnsi="Cambria" w:cs="Cambria"/>
          <w:shd w:val="clear" w:color="auto" w:fill="FFFFFF"/>
          <w:lang w:val="nl-NL" w:eastAsia="nl-BE"/>
        </w:rPr>
        <w:t> </w:t>
      </w:r>
      <w:r w:rsidRPr="00555935">
        <w:rPr>
          <w:rFonts w:ascii="FlandersArtSans-Regular" w:eastAsia="Times New Roman" w:hAnsi="FlandersArtSans-Regular" w:cs="Arial"/>
          <w:shd w:val="clear" w:color="auto" w:fill="FFFFFF"/>
          <w:lang w:val="nl-NL" w:eastAsia="nl-BE"/>
        </w:rPr>
        <w:t>.</w:t>
      </w:r>
      <w:r w:rsidRPr="00555935">
        <w:rPr>
          <w:rFonts w:ascii="Cambria" w:eastAsia="Times New Roman" w:hAnsi="Cambria" w:cs="Cambria"/>
          <w:lang w:eastAsia="nl-BE"/>
        </w:rPr>
        <w:t> </w:t>
      </w:r>
    </w:p>
    <w:p w14:paraId="61F5D615" w14:textId="77777777" w:rsidR="00ED71BA" w:rsidRPr="00555935" w:rsidRDefault="00ED71BA" w:rsidP="00555935">
      <w:pPr>
        <w:spacing w:after="0" w:line="240" w:lineRule="auto"/>
        <w:ind w:left="720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555935">
        <w:rPr>
          <w:rFonts w:ascii="Cambria" w:eastAsia="Times New Roman" w:hAnsi="Cambria" w:cs="Cambria"/>
          <w:lang w:eastAsia="nl-BE"/>
        </w:rPr>
        <w:t> </w:t>
      </w:r>
    </w:p>
    <w:p w14:paraId="2F22DDB0" w14:textId="2F68901A" w:rsidR="00ED71BA" w:rsidRPr="0084276E" w:rsidRDefault="00ED71BA" w:rsidP="00555935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Het besluit van de Vlaamse Regering</w:t>
      </w:r>
      <w:r w:rsidRPr="00BC7378">
        <w:rPr>
          <w:rFonts w:ascii="Cambria" w:eastAsia="Times New Roman" w:hAnsi="Cambria" w:cs="Cambria"/>
          <w:shd w:val="clear" w:color="auto" w:fill="FFFFFF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van</w:t>
      </w:r>
      <w:r w:rsidRPr="00BC7378">
        <w:rPr>
          <w:rFonts w:ascii="Cambria" w:eastAsia="Times New Roman" w:hAnsi="Cambria" w:cs="Cambria"/>
          <w:shd w:val="clear" w:color="auto" w:fill="FFFFFF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7 mei 2021</w:t>
      </w:r>
      <w:r w:rsidRPr="00BC7378">
        <w:rPr>
          <w:rFonts w:ascii="Cambria" w:eastAsia="Times New Roman" w:hAnsi="Cambria" w:cs="Cambria"/>
          <w:shd w:val="clear" w:color="auto" w:fill="FFFFFF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 xml:space="preserve">tot wijziging van het besluit van de Vlaamse regering van 23 april 2021 tot toekenning van een subsidie aan de lokale besturen om de bronopsporing (voor de periode van 1 april 2021 tot en </w:t>
      </w:r>
      <w:r w:rsidRPr="00555935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met 30</w:t>
      </w:r>
      <w:r w:rsidR="00555935" w:rsidRPr="00555935">
        <w:rPr>
          <w:rFonts w:ascii="Cambria" w:eastAsia="Times New Roman" w:hAnsi="Cambria" w:cs="Cambria"/>
          <w:shd w:val="clear" w:color="auto" w:fill="FFFFFF"/>
          <w:lang w:val="nl-NL" w:eastAsia="nl-BE"/>
        </w:rPr>
        <w:t xml:space="preserve"> </w:t>
      </w:r>
      <w:r w:rsidRPr="00555935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juni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 xml:space="preserve"> 2021) en het contactonderzoek (voor de periode van 1 april 2021 tot en met 31 mei 2021) ter bestrijding van de COVID-19-pandemie te versterken</w:t>
      </w:r>
      <w:r w:rsidRPr="00BC7378">
        <w:rPr>
          <w:rFonts w:ascii="Cambria" w:eastAsia="Times New Roman" w:hAnsi="Cambria" w:cs="Cambria"/>
          <w:shd w:val="clear" w:color="auto" w:fill="FFFFFF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 xml:space="preserve">(hierna: </w:t>
      </w:r>
      <w:r w:rsidR="00012384"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 xml:space="preserve">besluit van de Vlaamse Revering van </w:t>
      </w:r>
      <w:r w:rsidRPr="00BC7378">
        <w:rPr>
          <w:rFonts w:ascii="FlandersArtSans-Regular" w:eastAsia="Times New Roman" w:hAnsi="FlandersArtSans-Regular" w:cs="Segoe UI"/>
          <w:shd w:val="clear" w:color="auto" w:fill="FFFFFF"/>
          <w:lang w:val="nl-NL" w:eastAsia="nl-BE"/>
        </w:rPr>
        <w:t>7 mei 2021)</w:t>
      </w:r>
      <w:r w:rsidRPr="0084276E">
        <w:rPr>
          <w:rFonts w:ascii="FlandersArtSans-Regular" w:eastAsia="Times New Roman" w:hAnsi="FlandersArtSans-Regular" w:cs="Arial"/>
          <w:shd w:val="clear" w:color="auto" w:fill="FFFFFF"/>
          <w:lang w:val="nl-NL" w:eastAsia="nl-BE"/>
        </w:rPr>
        <w:t>.</w:t>
      </w:r>
      <w:r w:rsidRPr="0084276E">
        <w:rPr>
          <w:rFonts w:ascii="Cambria" w:eastAsia="Times New Roman" w:hAnsi="Cambria" w:cs="Cambria"/>
          <w:lang w:eastAsia="nl-BE"/>
        </w:rPr>
        <w:t> </w:t>
      </w:r>
    </w:p>
    <w:p w14:paraId="679F7EA7" w14:textId="77777777" w:rsidR="00ED71BA" w:rsidRPr="0084276E" w:rsidRDefault="00ED71BA" w:rsidP="00453EDD">
      <w:pPr>
        <w:spacing w:after="0" w:line="240" w:lineRule="auto"/>
        <w:jc w:val="both"/>
        <w:textAlignment w:val="baseline"/>
        <w:rPr>
          <w:rFonts w:ascii="FlandersArtSans-Regular" w:eastAsia="Times New Roman" w:hAnsi="FlandersArtSans-Regular" w:cs="Segoe UI"/>
          <w:lang w:eastAsia="nl-BE"/>
        </w:rPr>
      </w:pPr>
      <w:r w:rsidRPr="0084276E">
        <w:rPr>
          <w:rFonts w:ascii="Cambria" w:eastAsia="Times New Roman" w:hAnsi="Cambria" w:cs="Cambria"/>
          <w:lang w:eastAsia="nl-BE"/>
        </w:rPr>
        <w:t> </w:t>
      </w:r>
    </w:p>
    <w:p w14:paraId="1851532E" w14:textId="77777777" w:rsidR="008B3661" w:rsidRPr="00BC7378" w:rsidRDefault="00ED71BA" w:rsidP="00453EDD">
      <w:pPr>
        <w:spacing w:after="0" w:line="240" w:lineRule="auto"/>
        <w:ind w:left="360"/>
        <w:jc w:val="both"/>
        <w:textAlignment w:val="baseline"/>
        <w:rPr>
          <w:rFonts w:ascii="FlandersArtSans-Regular" w:eastAsia="Times New Roman" w:hAnsi="FlandersArtSans-Regular" w:cs="Segoe UI"/>
          <w:lang w:val="nl-NL" w:eastAsia="nl-BE"/>
        </w:rPr>
      </w:pPr>
      <w:r w:rsidRPr="00BC7378">
        <w:rPr>
          <w:rFonts w:ascii="FlandersArtSans-Regular" w:eastAsia="Times New Roman" w:hAnsi="FlandersArtSans-Regular" w:cs="Segoe UI"/>
          <w:lang w:val="nl-NL" w:eastAsia="nl-BE"/>
        </w:rPr>
        <w:t>Voormelde besluiten hebben een initiële looptijd van 1 november 2020 tot en met 31 augustus</w:t>
      </w:r>
      <w:r w:rsidRPr="00BC7378">
        <w:rPr>
          <w:rFonts w:ascii="Cambria" w:eastAsia="Times New Roman" w:hAnsi="Cambria" w:cs="Cambria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lang w:val="nl-NL" w:eastAsia="nl-BE"/>
        </w:rPr>
        <w:t>voor zowel</w:t>
      </w:r>
      <w:r w:rsidRPr="00BC7378">
        <w:rPr>
          <w:rFonts w:ascii="Cambria" w:eastAsia="Times New Roman" w:hAnsi="Cambria" w:cs="Cambria"/>
          <w:lang w:val="nl-NL" w:eastAsia="nl-BE"/>
        </w:rPr>
        <w:t> </w:t>
      </w:r>
      <w:r w:rsidRPr="00BC7378">
        <w:rPr>
          <w:rFonts w:ascii="FlandersArtSans-Regular" w:eastAsia="Times New Roman" w:hAnsi="FlandersArtSans-Regular" w:cs="Segoe UI"/>
          <w:lang w:val="nl-NL" w:eastAsia="nl-BE"/>
        </w:rPr>
        <w:t>optie 1 als optie 2.</w:t>
      </w:r>
    </w:p>
    <w:p w14:paraId="682E4E41" w14:textId="77777777" w:rsidR="008B3661" w:rsidRPr="00BC7378" w:rsidRDefault="008B3661" w:rsidP="00453EDD">
      <w:pPr>
        <w:spacing w:after="0" w:line="240" w:lineRule="auto"/>
        <w:ind w:left="360"/>
        <w:jc w:val="both"/>
        <w:textAlignment w:val="baseline"/>
        <w:rPr>
          <w:rFonts w:ascii="FlandersArtSans-Regular" w:eastAsia="Times New Roman" w:hAnsi="FlandersArtSans-Regular" w:cs="Segoe UI"/>
          <w:lang w:val="nl-NL" w:eastAsia="nl-BE"/>
        </w:rPr>
      </w:pPr>
    </w:p>
    <w:p w14:paraId="598901CB" w14:textId="59F9FCAF" w:rsidR="002F7A6D" w:rsidRPr="00BC7378" w:rsidRDefault="008B3661" w:rsidP="00453EDD">
      <w:pPr>
        <w:spacing w:after="0" w:line="240" w:lineRule="auto"/>
        <w:ind w:left="360"/>
        <w:jc w:val="both"/>
        <w:textAlignment w:val="baseline"/>
        <w:rPr>
          <w:rFonts w:ascii="FlandersArtSans-Regular" w:eastAsia="Times New Roman" w:hAnsi="FlandersArtSans-Regular" w:cs="Segoe UI"/>
          <w:lang w:val="nl-NL" w:eastAsia="nl-BE"/>
        </w:rPr>
      </w:pPr>
      <w:r w:rsidRPr="00453EDD">
        <w:rPr>
          <w:rStyle w:val="normaltextrun"/>
          <w:rFonts w:ascii="FlandersArtSans-Regular" w:hAnsi="FlandersArtSans-Regular"/>
          <w:shd w:val="clear" w:color="auto" w:fill="FFFFFF"/>
        </w:rPr>
        <w:lastRenderedPageBreak/>
        <w:t xml:space="preserve">Bij besluit van de Vlaamse Regering van </w:t>
      </w:r>
      <w:r w:rsidR="002F7A6D"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16 juli 2021 </w:t>
      </w:r>
      <w:r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 werd het financieringsmodel nogmaals </w:t>
      </w:r>
      <w:r w:rsidR="00523C18"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met </w:t>
      </w:r>
      <w:r w:rsidR="006C6096">
        <w:rPr>
          <w:rStyle w:val="normaltextrun"/>
          <w:rFonts w:ascii="FlandersArtSans-Regular" w:hAnsi="FlandersArtSans-Regular"/>
          <w:shd w:val="clear" w:color="auto" w:fill="FFFFFF"/>
        </w:rPr>
        <w:t>1,5 ma</w:t>
      </w:r>
      <w:r w:rsidR="00CD76FA">
        <w:rPr>
          <w:rStyle w:val="normaltextrun"/>
          <w:rFonts w:ascii="FlandersArtSans-Regular" w:hAnsi="FlandersArtSans-Regular"/>
          <w:shd w:val="clear" w:color="auto" w:fill="FFFFFF"/>
        </w:rPr>
        <w:t>and</w:t>
      </w:r>
      <w:r w:rsidR="00523C18"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 </w:t>
      </w:r>
      <w:r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verlengd tot </w:t>
      </w:r>
      <w:r w:rsidR="00523C18"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en </w:t>
      </w:r>
      <w:r w:rsidR="00523C18" w:rsidRPr="00CD76FA">
        <w:rPr>
          <w:rStyle w:val="normaltextrun"/>
          <w:rFonts w:ascii="FlandersArtSans-Regular" w:hAnsi="FlandersArtSans-Regular"/>
          <w:shd w:val="clear" w:color="auto" w:fill="FFFFFF"/>
        </w:rPr>
        <w:t xml:space="preserve">met </w:t>
      </w:r>
      <w:r w:rsidR="00CD76FA" w:rsidRPr="00CD76FA">
        <w:rPr>
          <w:rStyle w:val="normaltextrun"/>
          <w:rFonts w:ascii="FlandersArtSans-Regular" w:hAnsi="FlandersArtSans-Regular"/>
          <w:shd w:val="clear" w:color="auto" w:fill="FFFFFF"/>
        </w:rPr>
        <w:t>15 oktober</w:t>
      </w:r>
      <w:r w:rsidRPr="00CD76FA">
        <w:rPr>
          <w:rStyle w:val="normaltextrun"/>
          <w:rFonts w:ascii="FlandersArtSans-Regular" w:hAnsi="FlandersArtSans-Regular"/>
          <w:shd w:val="clear" w:color="auto" w:fill="FFFFFF"/>
        </w:rPr>
        <w:t xml:space="preserve"> 2021</w:t>
      </w:r>
      <w:r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 voor wat optie 1</w:t>
      </w:r>
      <w:r w:rsidR="002F7A6D" w:rsidRPr="00453EDD">
        <w:rPr>
          <w:rStyle w:val="normaltextrun"/>
          <w:rFonts w:ascii="FlandersArtSans-Regular" w:hAnsi="FlandersArtSans-Regular"/>
          <w:shd w:val="clear" w:color="auto" w:fill="FFFFFF"/>
        </w:rPr>
        <w:t xml:space="preserve"> </w:t>
      </w:r>
      <w:r w:rsidR="002F7A6D" w:rsidRPr="00BC7378">
        <w:rPr>
          <w:rFonts w:ascii="FlandersArtSans-Regular" w:eastAsia="Times New Roman" w:hAnsi="FlandersArtSans-Regular" w:cs="Segoe UI"/>
          <w:lang w:val="nl-NL" w:eastAsia="nl-BE"/>
        </w:rPr>
        <w:t>(</w:t>
      </w:r>
      <w:r w:rsidR="002F7A6D" w:rsidRPr="00BC7378">
        <w:rPr>
          <w:rFonts w:ascii="FlandersArtSans-Regular" w:eastAsia="Times New Roman" w:hAnsi="FlandersArtSans-Regular" w:cs="Segoe UI"/>
          <w:lang w:eastAsia="nl-BE"/>
        </w:rPr>
        <w:t>inzet</w:t>
      </w:r>
      <w:r w:rsidR="002F7A6D" w:rsidRPr="00BC7378">
        <w:rPr>
          <w:rFonts w:ascii="Cambria" w:eastAsia="Times New Roman" w:hAnsi="Cambria" w:cs="Cambria"/>
          <w:lang w:eastAsia="nl-BE"/>
        </w:rPr>
        <w:t> </w:t>
      </w:r>
      <w:r w:rsidR="002F7A6D" w:rsidRPr="00BC7378">
        <w:rPr>
          <w:rFonts w:ascii="FlandersArtSans-Regular" w:eastAsia="Times New Roman" w:hAnsi="FlandersArtSans-Regular" w:cs="Segoe UI"/>
          <w:lang w:eastAsia="nl-BE"/>
        </w:rPr>
        <w:t>in sensibilisering, preventie, bronopsporing en</w:t>
      </w:r>
      <w:r w:rsidR="002F7A6D" w:rsidRPr="00F35A8F">
        <w:rPr>
          <w:rFonts w:ascii="Times New Roman" w:eastAsia="Times New Roman" w:hAnsi="Times New Roman" w:cs="Times New Roman"/>
          <w:lang w:eastAsia="nl-BE"/>
        </w:rPr>
        <w:t> </w:t>
      </w:r>
      <w:proofErr w:type="spellStart"/>
      <w:r w:rsidR="002F7A6D" w:rsidRPr="00BC7378">
        <w:rPr>
          <w:rFonts w:ascii="FlandersArtSans-Regular" w:eastAsia="Times New Roman" w:hAnsi="FlandersArtSans-Regular" w:cs="Segoe UI"/>
          <w:lang w:eastAsia="nl-BE"/>
        </w:rPr>
        <w:t>quarantainecoaching</w:t>
      </w:r>
      <w:proofErr w:type="spellEnd"/>
      <w:r w:rsidR="002F7A6D" w:rsidRPr="00BC7378">
        <w:rPr>
          <w:rFonts w:ascii="FlandersArtSans-Regular" w:eastAsia="Times New Roman" w:hAnsi="FlandersArtSans-Regular" w:cs="Segoe UI"/>
          <w:lang w:val="nl-NL" w:eastAsia="nl-BE"/>
        </w:rPr>
        <w:t xml:space="preserve">) betreft. </w:t>
      </w:r>
    </w:p>
    <w:p w14:paraId="4FF97705" w14:textId="77777777" w:rsidR="00802EFA" w:rsidRPr="00F35A8F" w:rsidRDefault="00802EFA" w:rsidP="00F35A8F">
      <w:pPr>
        <w:contextualSpacing/>
        <w:jc w:val="both"/>
        <w:rPr>
          <w:rFonts w:ascii="FlandersArtSans-Regular" w:hAnsi="FlandersArtSans-Regular"/>
          <w:shd w:val="clear" w:color="auto" w:fill="FFFFFF"/>
        </w:rPr>
      </w:pPr>
    </w:p>
    <w:p w14:paraId="3057DB1A" w14:textId="48F0246D" w:rsidR="00802EFA" w:rsidRPr="00A8499F" w:rsidRDefault="00802EFA" w:rsidP="00453EDD">
      <w:pPr>
        <w:pStyle w:val="Kop1"/>
        <w:numPr>
          <w:ilvl w:val="0"/>
          <w:numId w:val="10"/>
        </w:numPr>
        <w:jc w:val="both"/>
        <w:rPr>
          <w:rFonts w:ascii="FlandersArtSans-Regular" w:hAnsi="FlandersArtSans-Regular"/>
          <w:color w:val="auto"/>
        </w:rPr>
      </w:pPr>
      <w:r w:rsidRPr="00F35A8F">
        <w:rPr>
          <w:rFonts w:ascii="FlandersArtSans-Regular" w:hAnsi="FlandersArtSans-Regular"/>
          <w:color w:val="auto"/>
          <w:sz w:val="22"/>
          <w:szCs w:val="22"/>
        </w:rPr>
        <w:t xml:space="preserve">Partijen zijn een verlenging van de samenwerkingsovereenkomst tot </w:t>
      </w:r>
      <w:r w:rsidRPr="00453EDD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>en met</w:t>
      </w:r>
      <w:r w:rsidR="006E41CA" w:rsidRPr="7914EE57">
        <w:rPr>
          <w:rFonts w:ascii="FlandersArtSans-Regular" w:hAnsi="FlandersArtSans-Regular"/>
          <w:color w:val="auto"/>
          <w:sz w:val="22"/>
          <w:szCs w:val="22"/>
        </w:rPr>
        <w:t xml:space="preserve"> </w:t>
      </w:r>
      <w:r w:rsidRPr="00453EDD">
        <w:rPr>
          <w:rFonts w:ascii="Cambria" w:hAnsi="Cambria" w:cs="Cambria"/>
          <w:color w:val="auto"/>
          <w:sz w:val="22"/>
          <w:szCs w:val="22"/>
          <w:shd w:val="clear" w:color="auto" w:fill="FFFFFF"/>
        </w:rPr>
        <w:t> </w:t>
      </w:r>
      <w:r w:rsidR="00CD76FA" w:rsidRPr="00CD76FA">
        <w:rPr>
          <w:rFonts w:ascii="FlandersArtSans-Regular" w:hAnsi="FlandersArtSans-Regular"/>
          <w:color w:val="auto"/>
          <w:sz w:val="22"/>
          <w:szCs w:val="22"/>
          <w:highlight w:val="yellow"/>
        </w:rPr>
        <w:t>15 oktober</w:t>
      </w:r>
      <w:r w:rsidR="000D5565" w:rsidRPr="00453EDD">
        <w:rPr>
          <w:rFonts w:ascii="FlandersArtSans-Regular" w:hAnsi="FlandersArtSans-Regular"/>
          <w:color w:val="auto"/>
          <w:sz w:val="22"/>
          <w:szCs w:val="22"/>
        </w:rPr>
        <w:t xml:space="preserve"> </w:t>
      </w:r>
      <w:r w:rsidRPr="00453EDD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>2021</w:t>
      </w:r>
      <w:r w:rsidRPr="00453EDD">
        <w:rPr>
          <w:rFonts w:ascii="Cambria" w:hAnsi="Cambria" w:cs="Cambria"/>
          <w:b/>
          <w:bCs/>
          <w:color w:val="auto"/>
          <w:sz w:val="22"/>
          <w:szCs w:val="22"/>
          <w:shd w:val="clear" w:color="auto" w:fill="FFFFFF"/>
        </w:rPr>
        <w:t> </w:t>
      </w:r>
      <w:r w:rsidRPr="00453EDD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>(</w:t>
      </w:r>
      <w:r w:rsidRPr="00CD76FA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 xml:space="preserve">uiterlijk </w:t>
      </w:r>
      <w:r w:rsidR="00CD76FA" w:rsidRPr="00CD76FA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>15 oktober</w:t>
      </w:r>
      <w:r w:rsidRPr="00CD76FA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 xml:space="preserve"> 2021)</w:t>
      </w:r>
      <w:r w:rsidRPr="00453EDD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 xml:space="preserve"> overeenkomstig artikel </w:t>
      </w:r>
      <w:r w:rsidR="0048086A" w:rsidRPr="00453EDD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>9</w:t>
      </w:r>
      <w:r w:rsidR="00CD429E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>, 2°</w:t>
      </w:r>
      <w:r w:rsidRPr="00453EDD">
        <w:rPr>
          <w:rFonts w:ascii="FlandersArtSans-Regular" w:hAnsi="FlandersArtSans-Regular"/>
          <w:color w:val="auto"/>
          <w:sz w:val="22"/>
          <w:szCs w:val="22"/>
          <w:shd w:val="clear" w:color="auto" w:fill="FFFFFF"/>
        </w:rPr>
        <w:t xml:space="preserve"> van</w:t>
      </w:r>
      <w:r w:rsidRPr="00453EDD">
        <w:rPr>
          <w:rFonts w:ascii="Cambria" w:hAnsi="Cambria" w:cs="Cambria"/>
          <w:color w:val="auto"/>
          <w:sz w:val="22"/>
          <w:szCs w:val="22"/>
          <w:shd w:val="clear" w:color="auto" w:fill="FFFFFF"/>
        </w:rPr>
        <w:t> </w:t>
      </w:r>
      <w:r w:rsidR="0048086A" w:rsidRPr="00453EDD">
        <w:rPr>
          <w:rFonts w:ascii="FlandersArtSans-Regular" w:hAnsi="FlandersArtSans-Regular"/>
          <w:color w:val="auto"/>
          <w:sz w:val="22"/>
          <w:szCs w:val="22"/>
        </w:rPr>
        <w:t xml:space="preserve">het </w:t>
      </w:r>
      <w:r w:rsidR="00453EDD">
        <w:rPr>
          <w:rFonts w:ascii="FlandersArtSans-Regular" w:hAnsi="FlandersArtSans-Regular"/>
          <w:color w:val="auto"/>
          <w:sz w:val="22"/>
          <w:szCs w:val="22"/>
        </w:rPr>
        <w:t>b</w:t>
      </w:r>
      <w:r w:rsidR="0048086A" w:rsidRPr="00453EDD">
        <w:rPr>
          <w:rFonts w:ascii="FlandersArtSans-Regular" w:hAnsi="FlandersArtSans-Regular"/>
          <w:color w:val="auto"/>
          <w:sz w:val="22"/>
          <w:szCs w:val="22"/>
        </w:rPr>
        <w:t xml:space="preserve">esluit van de Vlaamse Regering van </w:t>
      </w:r>
      <w:r w:rsidR="00DB2ADB" w:rsidRPr="00453EDD">
        <w:rPr>
          <w:rFonts w:ascii="FlandersArtSans-Regular" w:hAnsi="FlandersArtSans-Regular"/>
          <w:color w:val="auto"/>
          <w:sz w:val="22"/>
          <w:szCs w:val="22"/>
        </w:rPr>
        <w:t>16 juli 2021</w:t>
      </w:r>
      <w:r w:rsidR="0048086A" w:rsidRPr="00453EDD">
        <w:rPr>
          <w:rFonts w:ascii="FlandersArtSans-Regular" w:hAnsi="FlandersArtSans-Regular"/>
          <w:color w:val="auto"/>
          <w:sz w:val="22"/>
          <w:szCs w:val="22"/>
        </w:rPr>
        <w:t xml:space="preserve"> tot toekenning van een subsidie aan de lokale besturen om de bronopsporing ter bestrijding van de COVID -19 te versterken</w:t>
      </w:r>
      <w:r w:rsidR="00453EDD">
        <w:rPr>
          <w:rFonts w:ascii="FlandersArtSans-Regular" w:hAnsi="FlandersArtSans-Regular"/>
          <w:color w:val="auto"/>
          <w:sz w:val="22"/>
          <w:szCs w:val="22"/>
        </w:rPr>
        <w:t xml:space="preserve"> overeengekomen</w:t>
      </w:r>
      <w:r w:rsidRPr="00A8499F">
        <w:rPr>
          <w:rFonts w:ascii="FlandersArtSans-Regular" w:hAnsi="FlandersArtSans-Regular"/>
          <w:color w:val="auto"/>
          <w:sz w:val="22"/>
          <w:szCs w:val="22"/>
        </w:rPr>
        <w:t xml:space="preserve">, onder gelijke voorwaarden en bepalingen als opgenomen in de op </w:t>
      </w:r>
      <w:r w:rsidRPr="00A8499F">
        <w:rPr>
          <w:rFonts w:ascii="FlandersArtSans-Regular" w:hAnsi="FlandersArtSans-Regular"/>
          <w:color w:val="auto"/>
          <w:sz w:val="22"/>
          <w:szCs w:val="22"/>
          <w:highlight w:val="yellow"/>
        </w:rPr>
        <w:t>XX</w:t>
      </w:r>
      <w:r w:rsidRPr="00A8499F">
        <w:rPr>
          <w:rFonts w:ascii="FlandersArtSans-Regular" w:hAnsi="FlandersArtSans-Regular"/>
          <w:color w:val="auto"/>
          <w:sz w:val="22"/>
          <w:szCs w:val="22"/>
        </w:rPr>
        <w:t xml:space="preserve"> ondertekende samenwerkingsovereenkomst.</w:t>
      </w:r>
    </w:p>
    <w:p w14:paraId="357D3795" w14:textId="77777777" w:rsidR="00802EFA" w:rsidRPr="00BC7378" w:rsidRDefault="00802EFA" w:rsidP="00FD632B">
      <w:pPr>
        <w:ind w:left="720"/>
        <w:contextualSpacing/>
        <w:jc w:val="both"/>
        <w:rPr>
          <w:rFonts w:ascii="FlandersArtSans-Regular" w:hAnsi="FlandersArtSans-Regular"/>
        </w:rPr>
      </w:pPr>
    </w:p>
    <w:p w14:paraId="1FCA1F61" w14:textId="2A77D3AD" w:rsidR="00802EFA" w:rsidRPr="00BC7378" w:rsidRDefault="00802EFA" w:rsidP="00CA33EB">
      <w:pPr>
        <w:numPr>
          <w:ilvl w:val="0"/>
          <w:numId w:val="10"/>
        </w:numPr>
        <w:contextualSpacing/>
        <w:jc w:val="both"/>
        <w:rPr>
          <w:rFonts w:ascii="FlandersArtSans-Regular" w:eastAsia="FlandersArtSans-Regular" w:hAnsi="FlandersArtSans-Regular" w:cs="FlandersArtSans-Regular"/>
        </w:rPr>
      </w:pPr>
      <w:r w:rsidRPr="00BC7378">
        <w:rPr>
          <w:rFonts w:ascii="FlandersArtSans-Regular" w:eastAsia="FlandersArtSans-Regular" w:hAnsi="FlandersArtSans-Regular" w:cs="FlandersArtSans-Regular"/>
        </w:rPr>
        <w:t xml:space="preserve">Dit addendum zal aan de </w:t>
      </w:r>
      <w:r w:rsidRPr="00BC7378">
        <w:rPr>
          <w:rFonts w:ascii="FlandersArtSans-Regular" w:hAnsi="FlandersArtSans-Regular"/>
        </w:rPr>
        <w:t xml:space="preserve">samenwerkingsovereenkomst gesloten op </w:t>
      </w:r>
      <w:r w:rsidRPr="00BC7378">
        <w:rPr>
          <w:rFonts w:ascii="FlandersArtSans-Regular" w:hAnsi="FlandersArtSans-Regular"/>
          <w:highlight w:val="yellow"/>
        </w:rPr>
        <w:t>XXX</w:t>
      </w:r>
      <w:r w:rsidRPr="00BC7378">
        <w:rPr>
          <w:rFonts w:ascii="FlandersArtSans-Regular" w:hAnsi="FlandersArtSans-Regular"/>
        </w:rPr>
        <w:t xml:space="preserve"> in het kader van het besluit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van de</w:t>
      </w:r>
      <w:r w:rsidRPr="00BC7378">
        <w:rPr>
          <w:rFonts w:ascii="Cambria" w:hAnsi="Cambria" w:cs="Cambria"/>
        </w:rPr>
        <w:t>  </w:t>
      </w:r>
      <w:r w:rsidRPr="00BC7378">
        <w:rPr>
          <w:rFonts w:ascii="FlandersArtSans-Regular" w:hAnsi="FlandersArtSans-Regular"/>
        </w:rPr>
        <w:t xml:space="preserve">Vlaamse Regering van 13 november 2020 </w:t>
      </w:r>
      <w:r w:rsidR="00A8499F">
        <w:rPr>
          <w:rFonts w:ascii="FlandersArtSans-Regular" w:hAnsi="FlandersArtSans-Regular"/>
        </w:rPr>
        <w:t xml:space="preserve">en/of het besluit van de Vlaamse Regering van 23 april 2021 </w:t>
      </w:r>
      <w:r w:rsidRPr="00BC7378">
        <w:rPr>
          <w:rFonts w:ascii="FlandersArtSans-Regular" w:hAnsi="FlandersArtSans-Regular"/>
        </w:rPr>
        <w:t>– optie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1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 xml:space="preserve"> </w:t>
      </w:r>
      <w:r w:rsidRPr="00BC7378">
        <w:rPr>
          <w:rFonts w:ascii="FlandersArtSans-Regular" w:eastAsia="FlandersArtSans-Regular" w:hAnsi="FlandersArtSans-Regular" w:cs="FlandersArtSans-Regular"/>
        </w:rPr>
        <w:t>worden gehecht en maakt - na ondertekening - onlosmakelijk onderdeel uit van deze overeenkomst.</w:t>
      </w:r>
    </w:p>
    <w:p w14:paraId="28229452" w14:textId="77777777" w:rsidR="00802EFA" w:rsidRPr="00BC7378" w:rsidRDefault="00802EFA" w:rsidP="00CA33EB">
      <w:pPr>
        <w:ind w:left="720"/>
        <w:contextualSpacing/>
        <w:jc w:val="both"/>
        <w:rPr>
          <w:rFonts w:ascii="FlandersArtSans-Regular" w:eastAsia="FlandersArtSans-Regular" w:hAnsi="FlandersArtSans-Regular" w:cs="FlandersArtSans-Regular"/>
        </w:rPr>
      </w:pPr>
    </w:p>
    <w:p w14:paraId="51A0DD96" w14:textId="1748C7C2" w:rsidR="00802EFA" w:rsidRPr="00BC7378" w:rsidRDefault="00802EFA" w:rsidP="0084276E">
      <w:pPr>
        <w:numPr>
          <w:ilvl w:val="0"/>
          <w:numId w:val="10"/>
        </w:numPr>
        <w:contextualSpacing/>
        <w:jc w:val="both"/>
        <w:rPr>
          <w:rFonts w:ascii="FlandersArtSans-Regular" w:eastAsia="FlandersArtSans-Regular" w:hAnsi="FlandersArtSans-Regular" w:cs="FlandersArtSans-Regular"/>
        </w:rPr>
      </w:pPr>
      <w:r w:rsidRPr="00BC7378" w:rsidDel="29339B95">
        <w:rPr>
          <w:rFonts w:ascii="FlandersArtSans-Regular" w:eastAsia="FlandersArtSans-Regular" w:hAnsi="FlandersArtSans-Regular" w:cs="FlandersArtSans-Regular"/>
        </w:rPr>
        <w:t xml:space="preserve">Gezien de huidige overeenkomst de rechtsgrond vormt voor verwerkingsovereenkomst </w:t>
      </w:r>
      <w:r w:rsidR="005E395E" w:rsidRPr="00AE5CE4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 xml:space="preserve">(optioneel indien protocol verdere maatregelen gesloten werd) </w:t>
      </w:r>
      <w:r w:rsidRPr="00177D3E" w:rsidDel="29339B95">
        <w:rPr>
          <w:rFonts w:ascii="FlandersArtSans-Regular" w:eastAsia="FlandersArtSans-Regular" w:hAnsi="FlandersArtSans-Regular" w:cs="FlandersArtSans-Regular"/>
          <w:highlight w:val="yellow"/>
        </w:rPr>
        <w:t>en pro</w:t>
      </w:r>
      <w:r w:rsidRPr="00BC7378" w:rsidDel="29339B95">
        <w:rPr>
          <w:rFonts w:ascii="FlandersArtSans-Regular" w:eastAsia="FlandersArtSans-Regular" w:hAnsi="FlandersArtSans-Regular" w:cs="FlandersArtSans-Regular"/>
          <w:highlight w:val="yellow"/>
        </w:rPr>
        <w:t>tocol</w:t>
      </w:r>
      <w:r w:rsidRPr="00BC7378" w:rsidDel="29339B95">
        <w:rPr>
          <w:rFonts w:ascii="FlandersArtSans-Regular" w:eastAsia="FlandersArtSans-Regular" w:hAnsi="FlandersArtSans-Regular" w:cs="FlandersArtSans-Regular"/>
        </w:rPr>
        <w:t xml:space="preserve">, </w:t>
      </w:r>
      <w:r w:rsidRPr="00BC7378">
        <w:rPr>
          <w:rFonts w:ascii="FlandersArtSans-Regular" w:eastAsia="FlandersArtSans-Regular" w:hAnsi="FlandersArtSans-Regular" w:cs="FlandersArtSans-Regular"/>
        </w:rPr>
        <w:t xml:space="preserve">gesloten in het kader van de op </w:t>
      </w:r>
      <w:r w:rsidRPr="00BC7378">
        <w:rPr>
          <w:rFonts w:ascii="FlandersArtSans-Regular" w:eastAsia="FlandersArtSans-Regular" w:hAnsi="FlandersArtSans-Regular" w:cs="FlandersArtSans-Regular"/>
          <w:highlight w:val="yellow"/>
        </w:rPr>
        <w:t>XXX</w:t>
      </w:r>
      <w:r w:rsidRPr="00BC7378">
        <w:rPr>
          <w:rFonts w:ascii="FlandersArtSans-Regular" w:eastAsia="FlandersArtSans-Regular" w:hAnsi="FlandersArtSans-Regular" w:cs="FlandersArtSans-Regular"/>
        </w:rPr>
        <w:t xml:space="preserve"> g</w:t>
      </w:r>
      <w:r w:rsidRPr="00BC7378">
        <w:rPr>
          <w:rFonts w:ascii="FlandersArtSans-Regular" w:hAnsi="FlandersArtSans-Regular"/>
        </w:rPr>
        <w:t>esloten samenwerkingsovereenkomst in het kader van het besluit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van de</w:t>
      </w:r>
      <w:r w:rsidRPr="00BC7378">
        <w:rPr>
          <w:rFonts w:ascii="Cambria" w:hAnsi="Cambria" w:cs="Cambria"/>
        </w:rPr>
        <w:t>  </w:t>
      </w:r>
      <w:r w:rsidRPr="00BC7378">
        <w:rPr>
          <w:rFonts w:ascii="FlandersArtSans-Regular" w:hAnsi="FlandersArtSans-Regular"/>
        </w:rPr>
        <w:t>Vlaamse Regering van 13 november 2020</w:t>
      </w:r>
      <w:r w:rsidR="00CA2C6E">
        <w:rPr>
          <w:rFonts w:ascii="FlandersArtSans-Regular" w:hAnsi="FlandersArtSans-Regular"/>
        </w:rPr>
        <w:t xml:space="preserve"> en/of het besluit van de Vlaamse Regering van 23 april 2021 </w:t>
      </w:r>
      <w:r w:rsidRPr="00BC7378">
        <w:rPr>
          <w:rFonts w:ascii="FlandersArtSans-Regular" w:hAnsi="FlandersArtSans-Regular"/>
        </w:rPr>
        <w:t>– optie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>1</w:t>
      </w:r>
      <w:r w:rsidRPr="00BC7378">
        <w:rPr>
          <w:rFonts w:ascii="Cambria" w:hAnsi="Cambria" w:cs="Cambria"/>
        </w:rPr>
        <w:t> </w:t>
      </w:r>
      <w:r w:rsidRPr="00BC7378">
        <w:rPr>
          <w:rFonts w:ascii="FlandersArtSans-Regular" w:hAnsi="FlandersArtSans-Regular"/>
        </w:rPr>
        <w:t xml:space="preserve">, </w:t>
      </w:r>
      <w:r w:rsidRPr="00BC7378" w:rsidDel="29339B95">
        <w:rPr>
          <w:rFonts w:ascii="FlandersArtSans-Regular" w:eastAsia="FlandersArtSans-Regular" w:hAnsi="FlandersArtSans-Regular" w:cs="FlandersArtSans-Regular"/>
        </w:rPr>
        <w:t>blijven deze verder bestaan.</w:t>
      </w:r>
    </w:p>
    <w:p w14:paraId="2361AE7E" w14:textId="77777777" w:rsidR="00802EFA" w:rsidRPr="00BC7378" w:rsidRDefault="00802EFA" w:rsidP="00916972">
      <w:pPr>
        <w:ind w:left="720"/>
        <w:contextualSpacing/>
        <w:jc w:val="both"/>
        <w:rPr>
          <w:rFonts w:ascii="FlandersArtSans-Regular" w:eastAsia="FlandersArtSans-Regular" w:hAnsi="FlandersArtSans-Regular" w:cs="FlandersArtSans-Regular"/>
        </w:rPr>
      </w:pPr>
    </w:p>
    <w:p w14:paraId="756FD9EF" w14:textId="77777777" w:rsidR="00802EFA" w:rsidRPr="00BC7378" w:rsidRDefault="00802EFA" w:rsidP="00916972">
      <w:pPr>
        <w:ind w:left="720"/>
        <w:contextualSpacing/>
        <w:jc w:val="both"/>
        <w:rPr>
          <w:rFonts w:ascii="FlandersArtSans-Regular" w:eastAsia="FlandersArtSans-Regular" w:hAnsi="FlandersArtSans-Regular" w:cs="FlandersArtSans-Regular"/>
        </w:rPr>
      </w:pPr>
      <w:r w:rsidRPr="00BC7378" w:rsidDel="0048F709">
        <w:rPr>
          <w:rFonts w:ascii="FlandersArtSans-Regular" w:eastAsia="FlandersArtSans-Regular" w:hAnsi="FlandersArtSans-Regular" w:cs="FlandersArtSans-Regular"/>
          <w:highlight w:val="yellow"/>
        </w:rPr>
        <w:t>LOKAAL BESTUUR</w:t>
      </w:r>
      <w:r w:rsidRPr="00BC7378" w:rsidDel="62128058">
        <w:rPr>
          <w:rFonts w:ascii="FlandersArtSans-Regular" w:eastAsia="FlandersArtSans-Regular" w:hAnsi="FlandersArtSans-Regular" w:cs="FlandersArtSans-Regular"/>
        </w:rPr>
        <w:t xml:space="preserve"> verwerkt de persoonsgegevens conform de instructies van </w:t>
      </w:r>
      <w:r w:rsidRPr="00BC7378" w:rsidDel="0048F709">
        <w:rPr>
          <w:rFonts w:ascii="FlandersArtSans-Regular" w:eastAsia="FlandersArtSans-Regular" w:hAnsi="FlandersArtSans-Regular" w:cs="FlandersArtSans-Regular"/>
        </w:rPr>
        <w:t>AZG.</w:t>
      </w:r>
    </w:p>
    <w:p w14:paraId="5F088E93" w14:textId="77777777" w:rsidR="00802EFA" w:rsidRPr="00BC7378" w:rsidRDefault="00802EFA" w:rsidP="00916972">
      <w:pPr>
        <w:ind w:left="720"/>
        <w:contextualSpacing/>
        <w:jc w:val="both"/>
        <w:rPr>
          <w:rFonts w:ascii="FlandersArtSans-Regular" w:eastAsia="FlandersArtSans-Regular" w:hAnsi="FlandersArtSans-Regular" w:cs="FlandersArtSans-Regular"/>
        </w:rPr>
      </w:pPr>
    </w:p>
    <w:p w14:paraId="665274D7" w14:textId="5DB30592" w:rsidR="00802EFA" w:rsidRPr="00BC7378" w:rsidRDefault="00802EFA" w:rsidP="00F255E8">
      <w:pPr>
        <w:numPr>
          <w:ilvl w:val="0"/>
          <w:numId w:val="10"/>
        </w:numPr>
        <w:contextualSpacing/>
        <w:jc w:val="both"/>
        <w:rPr>
          <w:rFonts w:ascii="FlandersArtSans-Regular" w:eastAsia="FlandersArtSans-Regular" w:hAnsi="FlandersArtSans-Regular" w:cs="FlandersArtSans-Regular"/>
        </w:rPr>
      </w:pPr>
      <w:r w:rsidRPr="00BC7378">
        <w:rPr>
          <w:rFonts w:ascii="FlandersArtSans-Regular" w:eastAsia="FlandersArtSans-Regular" w:hAnsi="FlandersArtSans-Regular" w:cs="FlandersArtSans-Regular"/>
        </w:rPr>
        <w:t xml:space="preserve">Het afsprakenkader gesloten bij de samenwerkingsovereenkomst </w:t>
      </w:r>
      <w:proofErr w:type="spellStart"/>
      <w:r w:rsidRPr="00BC7378">
        <w:rPr>
          <w:rFonts w:ascii="FlandersArtSans-Regular" w:eastAsia="FlandersArtSans-Regular" w:hAnsi="FlandersArtSans-Regular" w:cs="FlandersArtSans-Regular"/>
          <w:highlight w:val="yellow"/>
        </w:rPr>
        <w:t>dd</w:t>
      </w:r>
      <w:proofErr w:type="spellEnd"/>
      <w:r w:rsidRPr="00BC7378">
        <w:rPr>
          <w:rFonts w:ascii="FlandersArtSans-Regular" w:eastAsia="FlandersArtSans-Regular" w:hAnsi="FlandersArtSans-Regular" w:cs="FlandersArtSans-Regular"/>
        </w:rPr>
        <w:t xml:space="preserve"> ter uitvoering van de engagementen opgenomen in het kader van het besluit</w:t>
      </w:r>
      <w:r w:rsidRPr="00BC7378">
        <w:rPr>
          <w:rFonts w:ascii="Cambria" w:eastAsia="FlandersArtSans-Regular" w:hAnsi="Cambria" w:cs="Cambria"/>
        </w:rPr>
        <w:t> </w:t>
      </w:r>
      <w:r w:rsidRPr="00BC7378">
        <w:rPr>
          <w:rFonts w:ascii="FlandersArtSans-Regular" w:eastAsia="FlandersArtSans-Regular" w:hAnsi="FlandersArtSans-Regular" w:cs="FlandersArtSans-Regular"/>
        </w:rPr>
        <w:t>van de</w:t>
      </w:r>
      <w:r w:rsidRPr="00BC7378">
        <w:rPr>
          <w:rFonts w:ascii="Cambria" w:eastAsia="FlandersArtSans-Regular" w:hAnsi="Cambria" w:cs="Cambria"/>
        </w:rPr>
        <w:t>  </w:t>
      </w:r>
      <w:r w:rsidRPr="00BC7378">
        <w:rPr>
          <w:rFonts w:ascii="FlandersArtSans-Regular" w:eastAsia="FlandersArtSans-Regular" w:hAnsi="FlandersArtSans-Regular" w:cs="FlandersArtSans-Regular"/>
        </w:rPr>
        <w:t>Vlaamse Regering van 13 november 2020 tot toekenning van een subsidie aan de lokale besturen om de contact- en bronopsporing ter bestrijding van de COVID-19-pandemie te versterken</w:t>
      </w:r>
      <w:r w:rsidR="00CE120B" w:rsidRPr="00BC7378">
        <w:rPr>
          <w:rFonts w:ascii="FlandersArtSans-Regular" w:eastAsia="FlandersArtSans-Regular" w:hAnsi="FlandersArtSans-Regular" w:cs="FlandersArtSans-Regular"/>
        </w:rPr>
        <w:t xml:space="preserve"> </w:t>
      </w:r>
      <w:r w:rsidR="00CE120B" w:rsidRPr="00BC7378">
        <w:rPr>
          <w:rFonts w:ascii="FlandersArtSans-Regular" w:hAnsi="FlandersArtSans-Regular"/>
        </w:rPr>
        <w:t xml:space="preserve">en het </w:t>
      </w:r>
      <w:r w:rsidR="00754B2A" w:rsidRPr="00BC7378">
        <w:rPr>
          <w:rFonts w:ascii="FlandersArtSans-Regular" w:hAnsi="FlandersArtSans-Regular"/>
        </w:rPr>
        <w:t xml:space="preserve">geconsolideerde </w:t>
      </w:r>
      <w:r w:rsidR="00CE120B" w:rsidRPr="00BC7378">
        <w:rPr>
          <w:rFonts w:ascii="FlandersArtSans-Regular" w:hAnsi="FlandersArtSans-Regular"/>
        </w:rPr>
        <w:t>besluit van de Vlaamse regering van 23 april 2021 tot toekenning van een subsidie aan de lokale besturen om de bronopsporing  en het contactonderzoek  ter bestrijding van de COVID-19-pandemie te versterken</w:t>
      </w:r>
      <w:r w:rsidRPr="00BC7378">
        <w:rPr>
          <w:rFonts w:ascii="FlandersArtSans-Regular" w:eastAsia="FlandersArtSans-Regular" w:hAnsi="FlandersArtSans-Regular" w:cs="FlandersArtSans-Regular"/>
        </w:rPr>
        <w:t xml:space="preserve"> blijft onverkort van toepassing op dit addendum, behoudens het sluiten van een nieuw afsprakenkader dat in dat geval zal worden gevoegd als </w:t>
      </w:r>
      <w:r w:rsidRPr="00BC7378">
        <w:rPr>
          <w:rFonts w:ascii="FlandersArtSans-Regular" w:eastAsia="FlandersArtSans-Regular" w:hAnsi="FlandersArtSans-Regular" w:cs="FlandersArtSans-Regular"/>
          <w:u w:val="single"/>
        </w:rPr>
        <w:t>bijlage 1.</w:t>
      </w:r>
    </w:p>
    <w:p w14:paraId="04595B56" w14:textId="77777777" w:rsidR="00802EFA" w:rsidRPr="00BC7378" w:rsidRDefault="00802EFA" w:rsidP="00F255E8">
      <w:pPr>
        <w:ind w:left="720"/>
        <w:contextualSpacing/>
        <w:jc w:val="both"/>
        <w:rPr>
          <w:rFonts w:ascii="FlandersArtSans-Regular" w:eastAsia="FlandersArtSans-Regular" w:hAnsi="FlandersArtSans-Regular" w:cs="FlandersArtSans-Regular"/>
        </w:rPr>
      </w:pPr>
    </w:p>
    <w:p w14:paraId="7311B60D" w14:textId="77777777" w:rsidR="00802EFA" w:rsidRPr="0084276E" w:rsidRDefault="00802EFA" w:rsidP="0084276E">
      <w:pPr>
        <w:numPr>
          <w:ilvl w:val="0"/>
          <w:numId w:val="10"/>
        </w:numPr>
        <w:spacing w:line="240" w:lineRule="auto"/>
        <w:contextualSpacing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</w:rPr>
        <w:t>Artikel 7 van de initiële overeenkomst m.b.t. de mogelijke vervroegde beëindiging van de overeenkomst blijft ook op het addendum van toepassing.</w:t>
      </w:r>
    </w:p>
    <w:p w14:paraId="0981F954" w14:textId="77777777" w:rsidR="00802EFA" w:rsidRPr="0084276E" w:rsidRDefault="00802EFA" w:rsidP="0084276E">
      <w:pPr>
        <w:jc w:val="both"/>
        <w:rPr>
          <w:rFonts w:ascii="FlandersArtSans-Regular" w:eastAsia="FlandersArtSans-Regular" w:hAnsi="FlandersArtSans-Regular" w:cs="FlandersArtSans-Regular"/>
        </w:rPr>
      </w:pPr>
    </w:p>
    <w:p w14:paraId="5A46AE82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</w:rPr>
        <w:t xml:space="preserve">Opgesteld op </w:t>
      </w:r>
      <w:r w:rsidRPr="0084276E">
        <w:rPr>
          <w:rFonts w:ascii="FlandersArtSans-Regular" w:eastAsia="FlandersArtSans-Regular" w:hAnsi="FlandersArtSans-Regular" w:cs="FlandersArtSans-Regular"/>
          <w:highlight w:val="yellow"/>
        </w:rPr>
        <w:t>x</w:t>
      </w:r>
      <w:r w:rsidRPr="0084276E">
        <w:rPr>
          <w:rFonts w:ascii="FlandersArtSans-Regular" w:eastAsia="FlandersArtSans-Regular" w:hAnsi="FlandersArtSans-Regular" w:cs="FlandersArtSans-Regular"/>
          <w:b/>
          <w:bCs/>
        </w:rPr>
        <w:t xml:space="preserve"> </w:t>
      </w:r>
      <w:r w:rsidRPr="0084276E">
        <w:rPr>
          <w:rFonts w:ascii="FlandersArtSans-Regular" w:eastAsia="FlandersArtSans-Regular" w:hAnsi="FlandersArtSans-Regular" w:cs="FlandersArtSans-Regular"/>
        </w:rPr>
        <w:t>in zoveel exemplaren als er partijen zijn.</w:t>
      </w:r>
    </w:p>
    <w:p w14:paraId="64A18465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2361085C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5C8A79F3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</w:rPr>
        <w:t>Namens het Vlaams Agentschap Zorg en Gezondheid</w:t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84276E">
        <w:rPr>
          <w:rFonts w:ascii="FlandersArtSans-Regular" w:eastAsia="FlandersArtSans-Regular" w:hAnsi="FlandersArtSans-Regular" w:cs="FlandersArtSans-Regular"/>
        </w:rPr>
        <w:t>Namens de gemeente</w:t>
      </w:r>
    </w:p>
    <w:p w14:paraId="477558E3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7BDFCEBC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540AED12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42359F3C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1E2A9684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</w:rPr>
        <w:t>Dirk Dewolf</w:t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84276E">
        <w:rPr>
          <w:rFonts w:ascii="FlandersArtSans-Regular" w:eastAsia="FlandersArtSans-Regular" w:hAnsi="FlandersArtSans-Regular" w:cs="FlandersArtSans-Regular"/>
          <w:highlight w:val="yellow"/>
        </w:rPr>
        <w:t>x</w:t>
      </w:r>
    </w:p>
    <w:p w14:paraId="62DD17FF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</w:rPr>
        <w:t>Administrateur-Generaal</w:t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BC7378">
        <w:rPr>
          <w:rFonts w:ascii="FlandersArtSans-Regular" w:hAnsi="FlandersArtSans-Regular"/>
        </w:rPr>
        <w:tab/>
      </w:r>
      <w:r w:rsidRPr="0084276E">
        <w:rPr>
          <w:rFonts w:ascii="FlandersArtSans-Regular" w:eastAsia="FlandersArtSans-Regular" w:hAnsi="FlandersArtSans-Regular" w:cs="FlandersArtSans-Regular"/>
        </w:rPr>
        <w:t>Burgemeester</w:t>
      </w:r>
    </w:p>
    <w:p w14:paraId="56EE8DDE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18C55DA2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66A5DD7A" w14:textId="77777777" w:rsidR="00802EFA" w:rsidRPr="0084276E" w:rsidRDefault="00802EFA" w:rsidP="0084276E">
      <w:pPr>
        <w:spacing w:line="240" w:lineRule="auto"/>
        <w:jc w:val="both"/>
        <w:rPr>
          <w:rFonts w:ascii="FlandersArtSans-Regular" w:eastAsia="FlandersArtSans-Regular" w:hAnsi="FlandersArtSans-Regular" w:cs="FlandersArtSans-Regular"/>
        </w:rPr>
      </w:pPr>
    </w:p>
    <w:p w14:paraId="042E720F" w14:textId="77777777" w:rsidR="00802EFA" w:rsidRPr="0084276E" w:rsidRDefault="00802EFA" w:rsidP="0084276E">
      <w:pPr>
        <w:spacing w:line="240" w:lineRule="auto"/>
        <w:ind w:left="4956" w:firstLine="708"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  <w:highlight w:val="yellow"/>
        </w:rPr>
        <w:t>X</w:t>
      </w:r>
    </w:p>
    <w:p w14:paraId="04DA49AC" w14:textId="77777777" w:rsidR="00802EFA" w:rsidRPr="0084276E" w:rsidRDefault="00802EFA" w:rsidP="0084276E">
      <w:pPr>
        <w:spacing w:line="240" w:lineRule="auto"/>
        <w:ind w:left="4956" w:firstLine="708"/>
        <w:jc w:val="both"/>
        <w:rPr>
          <w:rFonts w:ascii="FlandersArtSans-Regular" w:eastAsia="FlandersArtSans-Regular" w:hAnsi="FlandersArtSans-Regular" w:cs="FlandersArtSans-Regular"/>
        </w:rPr>
      </w:pPr>
      <w:r w:rsidRPr="0084276E">
        <w:rPr>
          <w:rFonts w:ascii="FlandersArtSans-Regular" w:eastAsia="FlandersArtSans-Regular" w:hAnsi="FlandersArtSans-Regular" w:cs="FlandersArtSans-Regular"/>
        </w:rPr>
        <w:t>Algemeen directeur</w:t>
      </w:r>
    </w:p>
    <w:p w14:paraId="45490302" w14:textId="77777777" w:rsidR="0084276E" w:rsidRPr="00FD632B" w:rsidRDefault="0084276E" w:rsidP="0084276E">
      <w:pPr>
        <w:jc w:val="both"/>
        <w:rPr>
          <w:rFonts w:ascii="FlandersArtSans-Regular" w:hAnsi="FlandersArtSans-Regular"/>
        </w:rPr>
      </w:pPr>
    </w:p>
    <w:sectPr w:rsidR="0084276E" w:rsidRPr="00FD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93E"/>
    <w:multiLevelType w:val="hybridMultilevel"/>
    <w:tmpl w:val="29B2D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E55"/>
    <w:multiLevelType w:val="multilevel"/>
    <w:tmpl w:val="534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50FD2"/>
    <w:multiLevelType w:val="multilevel"/>
    <w:tmpl w:val="2FC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22F1B"/>
    <w:multiLevelType w:val="multilevel"/>
    <w:tmpl w:val="C20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641ED"/>
    <w:multiLevelType w:val="multilevel"/>
    <w:tmpl w:val="D94C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A7773"/>
    <w:multiLevelType w:val="multilevel"/>
    <w:tmpl w:val="70F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9A620E"/>
    <w:multiLevelType w:val="multilevel"/>
    <w:tmpl w:val="E13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32719D"/>
    <w:multiLevelType w:val="hybridMultilevel"/>
    <w:tmpl w:val="5C803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561"/>
    <w:multiLevelType w:val="multilevel"/>
    <w:tmpl w:val="A93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007D69"/>
    <w:multiLevelType w:val="hybridMultilevel"/>
    <w:tmpl w:val="263AC552"/>
    <w:lvl w:ilvl="0" w:tplc="415CE992">
      <w:start w:val="1"/>
      <w:numFmt w:val="decimal"/>
      <w:lvlText w:val="%1."/>
      <w:lvlJc w:val="left"/>
      <w:pPr>
        <w:ind w:left="720" w:hanging="360"/>
      </w:pPr>
      <w:rPr>
        <w:rFonts w:ascii="FlandersArtSans-Regular" w:hAnsi="FlandersArtSans-Regular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FA"/>
    <w:rsid w:val="00012384"/>
    <w:rsid w:val="0001483B"/>
    <w:rsid w:val="0004328C"/>
    <w:rsid w:val="00046AC3"/>
    <w:rsid w:val="00052EC7"/>
    <w:rsid w:val="000571FC"/>
    <w:rsid w:val="00064DB7"/>
    <w:rsid w:val="00070D37"/>
    <w:rsid w:val="00084161"/>
    <w:rsid w:val="00086D2E"/>
    <w:rsid w:val="000A5ED5"/>
    <w:rsid w:val="000B3ADA"/>
    <w:rsid w:val="000D5565"/>
    <w:rsid w:val="000E0E8D"/>
    <w:rsid w:val="0011146E"/>
    <w:rsid w:val="001155C7"/>
    <w:rsid w:val="00117FBA"/>
    <w:rsid w:val="001220BD"/>
    <w:rsid w:val="00136394"/>
    <w:rsid w:val="001543D3"/>
    <w:rsid w:val="00177D3E"/>
    <w:rsid w:val="00180AA1"/>
    <w:rsid w:val="00184DC7"/>
    <w:rsid w:val="001E69FE"/>
    <w:rsid w:val="001F3166"/>
    <w:rsid w:val="00217F80"/>
    <w:rsid w:val="00221B88"/>
    <w:rsid w:val="00256732"/>
    <w:rsid w:val="00270809"/>
    <w:rsid w:val="00275F28"/>
    <w:rsid w:val="00276B3F"/>
    <w:rsid w:val="002D66A2"/>
    <w:rsid w:val="002D7E8B"/>
    <w:rsid w:val="002F0829"/>
    <w:rsid w:val="002F7139"/>
    <w:rsid w:val="002F7A6D"/>
    <w:rsid w:val="00315F1F"/>
    <w:rsid w:val="00344D97"/>
    <w:rsid w:val="00345C05"/>
    <w:rsid w:val="0036605D"/>
    <w:rsid w:val="00371994"/>
    <w:rsid w:val="00372B36"/>
    <w:rsid w:val="00387C9A"/>
    <w:rsid w:val="003F3F08"/>
    <w:rsid w:val="00406005"/>
    <w:rsid w:val="00426FFC"/>
    <w:rsid w:val="00433D06"/>
    <w:rsid w:val="00445EB8"/>
    <w:rsid w:val="00453EDD"/>
    <w:rsid w:val="00467A9F"/>
    <w:rsid w:val="0048086A"/>
    <w:rsid w:val="004B6357"/>
    <w:rsid w:val="00503339"/>
    <w:rsid w:val="005064E5"/>
    <w:rsid w:val="00523C18"/>
    <w:rsid w:val="005509AF"/>
    <w:rsid w:val="00555935"/>
    <w:rsid w:val="00564D0C"/>
    <w:rsid w:val="00592ED6"/>
    <w:rsid w:val="005A7C3B"/>
    <w:rsid w:val="005E395E"/>
    <w:rsid w:val="005F38E5"/>
    <w:rsid w:val="006335B5"/>
    <w:rsid w:val="00642175"/>
    <w:rsid w:val="00660365"/>
    <w:rsid w:val="006848BD"/>
    <w:rsid w:val="006B19C9"/>
    <w:rsid w:val="006C095A"/>
    <w:rsid w:val="006C6096"/>
    <w:rsid w:val="006E1210"/>
    <w:rsid w:val="006E41CA"/>
    <w:rsid w:val="00705D63"/>
    <w:rsid w:val="0074770D"/>
    <w:rsid w:val="0075065F"/>
    <w:rsid w:val="00754B2A"/>
    <w:rsid w:val="007641C0"/>
    <w:rsid w:val="007A1777"/>
    <w:rsid w:val="007F037C"/>
    <w:rsid w:val="00802EFA"/>
    <w:rsid w:val="00805516"/>
    <w:rsid w:val="00817CD5"/>
    <w:rsid w:val="00821154"/>
    <w:rsid w:val="008366B5"/>
    <w:rsid w:val="0084276E"/>
    <w:rsid w:val="00851201"/>
    <w:rsid w:val="00877673"/>
    <w:rsid w:val="008B3661"/>
    <w:rsid w:val="008B60EB"/>
    <w:rsid w:val="008F19A5"/>
    <w:rsid w:val="00904480"/>
    <w:rsid w:val="00912B6D"/>
    <w:rsid w:val="00916972"/>
    <w:rsid w:val="00935904"/>
    <w:rsid w:val="00944F9B"/>
    <w:rsid w:val="00966409"/>
    <w:rsid w:val="0097427B"/>
    <w:rsid w:val="0097494D"/>
    <w:rsid w:val="009871B9"/>
    <w:rsid w:val="009A7C9E"/>
    <w:rsid w:val="009B3EDE"/>
    <w:rsid w:val="009E7AC6"/>
    <w:rsid w:val="009F3B1C"/>
    <w:rsid w:val="00A00183"/>
    <w:rsid w:val="00A047F8"/>
    <w:rsid w:val="00A75E05"/>
    <w:rsid w:val="00A8499F"/>
    <w:rsid w:val="00A92E83"/>
    <w:rsid w:val="00AB4EBC"/>
    <w:rsid w:val="00AD0150"/>
    <w:rsid w:val="00AE5CE4"/>
    <w:rsid w:val="00AF27E6"/>
    <w:rsid w:val="00B0276B"/>
    <w:rsid w:val="00B04320"/>
    <w:rsid w:val="00B21FB2"/>
    <w:rsid w:val="00BC7378"/>
    <w:rsid w:val="00C00EFA"/>
    <w:rsid w:val="00C24547"/>
    <w:rsid w:val="00C44E86"/>
    <w:rsid w:val="00C72974"/>
    <w:rsid w:val="00C8309E"/>
    <w:rsid w:val="00CA2C6E"/>
    <w:rsid w:val="00CA2DD8"/>
    <w:rsid w:val="00CA335E"/>
    <w:rsid w:val="00CA33EB"/>
    <w:rsid w:val="00CD429E"/>
    <w:rsid w:val="00CD76FA"/>
    <w:rsid w:val="00CE120B"/>
    <w:rsid w:val="00CF0482"/>
    <w:rsid w:val="00D1213D"/>
    <w:rsid w:val="00D15193"/>
    <w:rsid w:val="00D23501"/>
    <w:rsid w:val="00D35944"/>
    <w:rsid w:val="00D610A0"/>
    <w:rsid w:val="00DA7FDF"/>
    <w:rsid w:val="00DB00B9"/>
    <w:rsid w:val="00DB2ADB"/>
    <w:rsid w:val="00DB6ED0"/>
    <w:rsid w:val="00DD7D47"/>
    <w:rsid w:val="00EB3C1F"/>
    <w:rsid w:val="00EC47C5"/>
    <w:rsid w:val="00ED71BA"/>
    <w:rsid w:val="00EE419C"/>
    <w:rsid w:val="00EF12A3"/>
    <w:rsid w:val="00EF6639"/>
    <w:rsid w:val="00EF6D60"/>
    <w:rsid w:val="00F255E8"/>
    <w:rsid w:val="00F27CD8"/>
    <w:rsid w:val="00F3366B"/>
    <w:rsid w:val="00F35A8F"/>
    <w:rsid w:val="00F907E2"/>
    <w:rsid w:val="00F95002"/>
    <w:rsid w:val="00FB05C7"/>
    <w:rsid w:val="00FD632B"/>
    <w:rsid w:val="00FD67B1"/>
    <w:rsid w:val="00FE4090"/>
    <w:rsid w:val="06D8FCE9"/>
    <w:rsid w:val="13813AB1"/>
    <w:rsid w:val="21049D11"/>
    <w:rsid w:val="37D86EDB"/>
    <w:rsid w:val="3DEAFEBE"/>
    <w:rsid w:val="551A7ECD"/>
    <w:rsid w:val="5DCD9B3D"/>
    <w:rsid w:val="7914EE57"/>
    <w:rsid w:val="7D9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BDF"/>
  <w15:chartTrackingRefBased/>
  <w15:docId w15:val="{85455A1F-D658-4CCA-AA7E-EFFCBE35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0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86D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D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D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D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6D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2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705D63"/>
  </w:style>
  <w:style w:type="character" w:customStyle="1" w:styleId="Kop1Char">
    <w:name w:val="Kop 1 Char"/>
    <w:basedOn w:val="Standaardalinea-lettertype"/>
    <w:link w:val="Kop1"/>
    <w:uiPriority w:val="9"/>
    <w:rsid w:val="000E0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unhideWhenUsed/>
    <w:rsid w:val="001F3166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1F3166"/>
    <w:rPr>
      <w:color w:val="2B579A"/>
      <w:shd w:val="clear" w:color="auto" w:fill="E1DFDD"/>
    </w:rPr>
  </w:style>
  <w:style w:type="paragraph" w:customStyle="1" w:styleId="paragraph">
    <w:name w:val="paragraph"/>
    <w:basedOn w:val="Standaard"/>
    <w:rsid w:val="00ED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ED71BA"/>
  </w:style>
  <w:style w:type="character" w:customStyle="1" w:styleId="eop">
    <w:name w:val="eop"/>
    <w:basedOn w:val="Standaardalinea-lettertype"/>
    <w:rsid w:val="00ED71BA"/>
  </w:style>
  <w:style w:type="character" w:customStyle="1" w:styleId="contextualspellingandgrammarerror">
    <w:name w:val="contextualspellingandgrammarerror"/>
    <w:basedOn w:val="Standaardalinea-lettertype"/>
    <w:rsid w:val="00ED71BA"/>
  </w:style>
  <w:style w:type="paragraph" w:styleId="Lijstalinea">
    <w:name w:val="List Paragraph"/>
    <w:basedOn w:val="Standaard"/>
    <w:uiPriority w:val="34"/>
    <w:qFormat/>
    <w:rsid w:val="00A9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3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23460BB97BF458C33841466A10620" ma:contentTypeVersion="14" ma:contentTypeDescription="Een nieuw document maken." ma:contentTypeScope="" ma:versionID="d523491593bf5a4acfad7218c4c9036c">
  <xsd:schema xmlns:xsd="http://www.w3.org/2001/XMLSchema" xmlns:xs="http://www.w3.org/2001/XMLSchema" xmlns:p="http://schemas.microsoft.com/office/2006/metadata/properties" xmlns:ns2="4759cf1d-f84b-44dd-9157-d6dfa0c6d613" xmlns:ns3="ff79b5bb-5494-41ac-8f87-bb2436e399c2" targetNamespace="http://schemas.microsoft.com/office/2006/metadata/properties" ma:root="true" ma:fieldsID="3edcd95f1c4735bc9f9e2aa192685eef" ns2:_="" ns3:_="">
    <xsd:import namespace="4759cf1d-f84b-44dd-9157-d6dfa0c6d613"/>
    <xsd:import namespace="ff79b5bb-5494-41ac-8f87-bb2436e39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egangendoorgegevenAZG" minOccurs="0"/>
                <xsd:element ref="ns2:SWOAZGondertekend" minOccurs="0"/>
                <xsd:element ref="ns2:Opti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cf1d-f84b-44dd-9157-d6dfa0c6d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egangendoorgegevenAZG" ma:index="14" nillable="true" ma:displayName="Toegangen doorgegeven AZG" ma:default="0" ma:format="Dropdown" ma:internalName="ToegangendoorgegevenAZG">
      <xsd:simpleType>
        <xsd:restriction base="dms:Boolean"/>
      </xsd:simpleType>
    </xsd:element>
    <xsd:element name="SWOAZGondertekend" ma:index="15" nillable="true" ma:displayName="SWO AZG ondertekend" ma:default="0" ma:format="Dropdown" ma:internalName="SWOAZGondertekend">
      <xsd:simpleType>
        <xsd:restriction base="dms:Boolean"/>
      </xsd:simpleType>
    </xsd:element>
    <xsd:element name="Optie" ma:index="16" nillable="true" ma:displayName="Optie" ma:default="optie 1" ma:format="Dropdown" ma:internalName="Optie">
      <xsd:simpleType>
        <xsd:restriction base="dms:Choice">
          <xsd:enumeration value="optie 1"/>
          <xsd:enumeration value="optie 2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b5bb-5494-41ac-8f87-bb2436e39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e xmlns="4759cf1d-f84b-44dd-9157-d6dfa0c6d613">optie 1</Optie>
    <SWOAZGondertekend xmlns="4759cf1d-f84b-44dd-9157-d6dfa0c6d613">false</SWOAZGondertekend>
    <ToegangendoorgegevenAZG xmlns="4759cf1d-f84b-44dd-9157-d6dfa0c6d613">false</ToegangendoorgegevenAZ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AF044-D110-428D-9C9F-68CC57AC3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9cf1d-f84b-44dd-9157-d6dfa0c6d613"/>
    <ds:schemaRef ds:uri="ff79b5bb-5494-41ac-8f87-bb2436e39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27218-1EF1-445A-9D07-CCF5B7D1F739}">
  <ds:schemaRefs>
    <ds:schemaRef ds:uri="http://schemas.microsoft.com/office/2006/metadata/properties"/>
    <ds:schemaRef ds:uri="http://schemas.microsoft.com/office/infopath/2007/PartnerControls"/>
    <ds:schemaRef ds:uri="4759cf1d-f84b-44dd-9157-d6dfa0c6d613"/>
  </ds:schemaRefs>
</ds:datastoreItem>
</file>

<file path=customXml/itemProps3.xml><?xml version="1.0" encoding="utf-8"?>
<ds:datastoreItem xmlns:ds="http://schemas.openxmlformats.org/officeDocument/2006/customXml" ds:itemID="{F02561D3-3394-4548-85E1-2034F5FCC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1174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Huygaerts Manuël</dc:creator>
  <cp:keywords/>
  <dc:description/>
  <cp:lastModifiedBy>Van de Kauter Els</cp:lastModifiedBy>
  <cp:revision>84</cp:revision>
  <dcterms:created xsi:type="dcterms:W3CDTF">2021-06-11T20:16:00Z</dcterms:created>
  <dcterms:modified xsi:type="dcterms:W3CDTF">2021-07-19T06:12:00Z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0x010100E0123460BB97BF458C33841466A10620</vt:lpwstr>
  </property>
</Properties>
</file>